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1AAE2" w14:textId="492B8F80" w:rsidR="00365B0B" w:rsidRPr="00E64A33" w:rsidRDefault="00365B0B" w:rsidP="00365B0B">
      <w:pPr>
        <w:pStyle w:val="Heading4"/>
        <w:spacing w:before="0"/>
        <w:jc w:val="left"/>
        <w:rPr>
          <w:rFonts w:ascii="Arial" w:hAnsi="Arial" w:cs="Arial"/>
          <w:sz w:val="24"/>
        </w:rPr>
      </w:pPr>
    </w:p>
    <w:tbl>
      <w:tblPr>
        <w:tblStyle w:val="TableGrid1"/>
        <w:tblpPr w:leftFromText="180" w:rightFromText="180" w:vertAnchor="page" w:horzAnchor="margin" w:tblpY="4621"/>
        <w:tblW w:w="9634" w:type="dxa"/>
        <w:tblLook w:val="04A0" w:firstRow="1" w:lastRow="0" w:firstColumn="1" w:lastColumn="0" w:noHBand="0" w:noVBand="1"/>
      </w:tblPr>
      <w:tblGrid>
        <w:gridCol w:w="3762"/>
        <w:gridCol w:w="5872"/>
      </w:tblGrid>
      <w:tr w:rsidR="007D740B" w:rsidRPr="007D740B" w14:paraId="40406277" w14:textId="77777777" w:rsidTr="00615A9D">
        <w:tc>
          <w:tcPr>
            <w:tcW w:w="3762" w:type="dxa"/>
          </w:tcPr>
          <w:p w14:paraId="43268BE0"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Name of Institution</w:t>
            </w:r>
          </w:p>
        </w:tc>
        <w:tc>
          <w:tcPr>
            <w:tcW w:w="5872" w:type="dxa"/>
          </w:tcPr>
          <w:p w14:paraId="38D0E079" w14:textId="77777777" w:rsidR="007D740B" w:rsidRPr="007D740B" w:rsidRDefault="007D740B" w:rsidP="007D740B">
            <w:pPr>
              <w:spacing w:after="240" w:line="320" w:lineRule="exact"/>
              <w:rPr>
                <w:rFonts w:eastAsia="Calibri Light"/>
                <w:sz w:val="24"/>
                <w:szCs w:val="24"/>
              </w:rPr>
            </w:pPr>
            <w:r w:rsidRPr="007D740B">
              <w:rPr>
                <w:rFonts w:eastAsia="Calibri Light"/>
                <w:sz w:val="24"/>
                <w:szCs w:val="24"/>
              </w:rPr>
              <w:t>University of Bradford</w:t>
            </w:r>
          </w:p>
        </w:tc>
      </w:tr>
      <w:tr w:rsidR="007D740B" w:rsidRPr="007D740B" w14:paraId="3DD248A2" w14:textId="77777777" w:rsidTr="00615A9D">
        <w:tc>
          <w:tcPr>
            <w:tcW w:w="3762" w:type="dxa"/>
          </w:tcPr>
          <w:p w14:paraId="010E4746"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Reporting period</w:t>
            </w:r>
          </w:p>
        </w:tc>
        <w:tc>
          <w:tcPr>
            <w:tcW w:w="5872" w:type="dxa"/>
          </w:tcPr>
          <w:p w14:paraId="1BD10C51" w14:textId="77777777" w:rsidR="007D740B" w:rsidRPr="007D740B" w:rsidRDefault="007D740B" w:rsidP="007D740B">
            <w:pPr>
              <w:spacing w:after="240" w:line="320" w:lineRule="exact"/>
              <w:rPr>
                <w:rFonts w:eastAsia="Calibri Light"/>
                <w:sz w:val="24"/>
                <w:szCs w:val="24"/>
              </w:rPr>
            </w:pPr>
            <w:r w:rsidRPr="007D740B">
              <w:rPr>
                <w:rFonts w:eastAsia="Calibri Light"/>
                <w:sz w:val="24"/>
                <w:szCs w:val="24"/>
              </w:rPr>
              <w:t xml:space="preserve">2023-24 </w:t>
            </w:r>
          </w:p>
        </w:tc>
      </w:tr>
      <w:tr w:rsidR="007D740B" w:rsidRPr="007D740B" w14:paraId="671B9B32" w14:textId="77777777" w:rsidTr="00615A9D">
        <w:tc>
          <w:tcPr>
            <w:tcW w:w="3762" w:type="dxa"/>
          </w:tcPr>
          <w:p w14:paraId="47393F96"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Date approved by governing body</w:t>
            </w:r>
          </w:p>
        </w:tc>
        <w:tc>
          <w:tcPr>
            <w:tcW w:w="5872" w:type="dxa"/>
          </w:tcPr>
          <w:p w14:paraId="7A493FA5" w14:textId="0F3EBB30" w:rsidR="007D740B" w:rsidRPr="007D740B" w:rsidRDefault="00F17361" w:rsidP="007D740B">
            <w:pPr>
              <w:spacing w:after="240" w:line="320" w:lineRule="exact"/>
              <w:rPr>
                <w:rFonts w:eastAsia="Calibri Light"/>
                <w:sz w:val="24"/>
                <w:szCs w:val="24"/>
              </w:rPr>
            </w:pPr>
            <w:r>
              <w:rPr>
                <w:rFonts w:eastAsia="Calibri Light"/>
                <w:sz w:val="24"/>
                <w:szCs w:val="24"/>
              </w:rPr>
              <w:t>February 2025</w:t>
            </w:r>
          </w:p>
        </w:tc>
      </w:tr>
      <w:tr w:rsidR="007D740B" w:rsidRPr="007D740B" w14:paraId="468179F1" w14:textId="77777777" w:rsidTr="00615A9D">
        <w:tc>
          <w:tcPr>
            <w:tcW w:w="3762" w:type="dxa"/>
          </w:tcPr>
          <w:p w14:paraId="291DA98D"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Date published online</w:t>
            </w:r>
          </w:p>
        </w:tc>
        <w:tc>
          <w:tcPr>
            <w:tcW w:w="5872" w:type="dxa"/>
          </w:tcPr>
          <w:p w14:paraId="71FE5EA3" w14:textId="34E35364" w:rsidR="007D740B" w:rsidRPr="007D740B" w:rsidRDefault="00F17361" w:rsidP="007D740B">
            <w:pPr>
              <w:spacing w:after="240" w:line="320" w:lineRule="exact"/>
              <w:rPr>
                <w:rFonts w:eastAsia="Calibri Light"/>
                <w:sz w:val="24"/>
                <w:szCs w:val="24"/>
              </w:rPr>
            </w:pPr>
            <w:r>
              <w:rPr>
                <w:rFonts w:eastAsia="Calibri Light"/>
                <w:sz w:val="24"/>
                <w:szCs w:val="24"/>
              </w:rPr>
              <w:t>May 2025</w:t>
            </w:r>
          </w:p>
        </w:tc>
      </w:tr>
      <w:tr w:rsidR="007D740B" w:rsidRPr="007D740B" w14:paraId="03FD99CB" w14:textId="77777777" w:rsidTr="00615A9D">
        <w:tc>
          <w:tcPr>
            <w:tcW w:w="3762" w:type="dxa"/>
          </w:tcPr>
          <w:p w14:paraId="702FED96"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Web address of annual report</w:t>
            </w:r>
          </w:p>
        </w:tc>
        <w:tc>
          <w:tcPr>
            <w:tcW w:w="5872" w:type="dxa"/>
          </w:tcPr>
          <w:p w14:paraId="79BA87ED" w14:textId="77777777" w:rsidR="007D740B" w:rsidRPr="007D740B" w:rsidRDefault="007D740B" w:rsidP="007D740B">
            <w:pPr>
              <w:spacing w:after="240" w:line="320" w:lineRule="exact"/>
              <w:rPr>
                <w:rFonts w:eastAsia="Calibri Light"/>
                <w:sz w:val="24"/>
                <w:szCs w:val="24"/>
              </w:rPr>
            </w:pPr>
            <w:hyperlink r:id="rId11" w:history="1">
              <w:r w:rsidRPr="007D740B">
                <w:rPr>
                  <w:rFonts w:eastAsia="Calibri Light"/>
                  <w:color w:val="000000"/>
                  <w:sz w:val="24"/>
                  <w:szCs w:val="24"/>
                  <w:u w:val="single"/>
                </w:rPr>
                <w:t>The Researcher Development Concordat - Support for researchers - University of Bradford</w:t>
              </w:r>
            </w:hyperlink>
          </w:p>
        </w:tc>
      </w:tr>
      <w:tr w:rsidR="007D740B" w:rsidRPr="007D740B" w14:paraId="768E7661" w14:textId="77777777" w:rsidTr="00615A9D">
        <w:tc>
          <w:tcPr>
            <w:tcW w:w="3762" w:type="dxa"/>
          </w:tcPr>
          <w:p w14:paraId="3301BC9D"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Web address of institutional Researcher Development Concordat webpage</w:t>
            </w:r>
          </w:p>
        </w:tc>
        <w:tc>
          <w:tcPr>
            <w:tcW w:w="5872" w:type="dxa"/>
          </w:tcPr>
          <w:p w14:paraId="64ADB1E4" w14:textId="77777777" w:rsidR="007D740B" w:rsidRPr="007D740B" w:rsidRDefault="007D740B" w:rsidP="007D740B">
            <w:pPr>
              <w:spacing w:after="240" w:line="320" w:lineRule="exact"/>
              <w:rPr>
                <w:rFonts w:eastAsia="Calibri Light"/>
                <w:sz w:val="24"/>
                <w:szCs w:val="24"/>
              </w:rPr>
            </w:pPr>
            <w:hyperlink r:id="rId12" w:history="1">
              <w:r w:rsidRPr="007D740B">
                <w:rPr>
                  <w:rFonts w:eastAsia="Calibri Light"/>
                  <w:color w:val="000000"/>
                  <w:sz w:val="24"/>
                  <w:szCs w:val="24"/>
                  <w:u w:val="single"/>
                </w:rPr>
                <w:t>The Researcher Development Concordat - Support for researchers - University of Bradford</w:t>
              </w:r>
            </w:hyperlink>
            <w:r w:rsidRPr="007D740B">
              <w:rPr>
                <w:rFonts w:eastAsia="Calibri Light"/>
                <w:sz w:val="24"/>
                <w:szCs w:val="24"/>
              </w:rPr>
              <w:t xml:space="preserve"> </w:t>
            </w:r>
          </w:p>
        </w:tc>
      </w:tr>
      <w:tr w:rsidR="007D740B" w:rsidRPr="007D740B" w14:paraId="7AC4EF4B" w14:textId="77777777" w:rsidTr="00615A9D">
        <w:tc>
          <w:tcPr>
            <w:tcW w:w="3762" w:type="dxa"/>
          </w:tcPr>
          <w:p w14:paraId="52605F6C"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Contact for questions/concerns on researcher career development</w:t>
            </w:r>
          </w:p>
        </w:tc>
        <w:tc>
          <w:tcPr>
            <w:tcW w:w="5872" w:type="dxa"/>
          </w:tcPr>
          <w:p w14:paraId="5639998F" w14:textId="77777777" w:rsidR="007D740B" w:rsidRPr="007D740B" w:rsidRDefault="007D740B" w:rsidP="007D740B">
            <w:pPr>
              <w:spacing w:after="240" w:line="320" w:lineRule="exact"/>
              <w:rPr>
                <w:rFonts w:eastAsia="Calibri Light"/>
                <w:sz w:val="24"/>
                <w:szCs w:val="24"/>
              </w:rPr>
            </w:pPr>
            <w:r w:rsidRPr="007D740B">
              <w:rPr>
                <w:rFonts w:eastAsia="Calibri Light"/>
                <w:sz w:val="24"/>
                <w:szCs w:val="24"/>
              </w:rPr>
              <w:t xml:space="preserve">Dr Iana Sabatovych, Bradford Researcher Development Framework Manager, </w:t>
            </w:r>
            <w:hyperlink r:id="rId13" w:history="1">
              <w:r w:rsidRPr="007D740B">
                <w:rPr>
                  <w:rFonts w:eastAsia="Calibri Light"/>
                  <w:color w:val="000000"/>
                  <w:sz w:val="24"/>
                  <w:szCs w:val="24"/>
                  <w:u w:val="single"/>
                </w:rPr>
                <w:t>i.sabatovych@bradford.ac.uk</w:t>
              </w:r>
            </w:hyperlink>
            <w:r w:rsidRPr="007D740B">
              <w:rPr>
                <w:rFonts w:eastAsia="Calibri Light"/>
                <w:sz w:val="24"/>
                <w:szCs w:val="24"/>
              </w:rPr>
              <w:t xml:space="preserve"> </w:t>
            </w:r>
          </w:p>
        </w:tc>
      </w:tr>
      <w:tr w:rsidR="007D740B" w:rsidRPr="007D740B" w14:paraId="29A59D93" w14:textId="77777777" w:rsidTr="00615A9D">
        <w:tc>
          <w:tcPr>
            <w:tcW w:w="3762" w:type="dxa"/>
          </w:tcPr>
          <w:p w14:paraId="701D031C" w14:textId="77777777" w:rsidR="007D740B" w:rsidRPr="007D740B" w:rsidRDefault="007D740B" w:rsidP="007D740B">
            <w:pPr>
              <w:spacing w:after="240" w:line="320" w:lineRule="exact"/>
              <w:rPr>
                <w:rFonts w:eastAsia="Calibri Light"/>
                <w:b/>
                <w:sz w:val="24"/>
                <w:szCs w:val="24"/>
              </w:rPr>
            </w:pPr>
            <w:r w:rsidRPr="007D740B">
              <w:rPr>
                <w:rFonts w:eastAsia="Calibri Light"/>
                <w:b/>
                <w:sz w:val="24"/>
                <w:szCs w:val="24"/>
              </w:rPr>
              <w:t xml:space="preserve">Date statement sent to Researcher Development Concordat secretariat via </w:t>
            </w:r>
            <w:hyperlink r:id="rId14" w:history="1">
              <w:r w:rsidRPr="007D740B">
                <w:rPr>
                  <w:rFonts w:eastAsia="Calibri Light"/>
                  <w:b/>
                  <w:color w:val="000000"/>
                  <w:sz w:val="24"/>
                  <w:szCs w:val="24"/>
                  <w:u w:val="single"/>
                </w:rPr>
                <w:t>CDRsecretariat@universitiesuk.ac.uk</w:t>
              </w:r>
            </w:hyperlink>
            <w:r w:rsidRPr="007D740B">
              <w:rPr>
                <w:rFonts w:eastAsia="Calibri Light"/>
                <w:b/>
                <w:sz w:val="24"/>
                <w:szCs w:val="24"/>
              </w:rPr>
              <w:t xml:space="preserve"> </w:t>
            </w:r>
          </w:p>
        </w:tc>
        <w:tc>
          <w:tcPr>
            <w:tcW w:w="5872" w:type="dxa"/>
          </w:tcPr>
          <w:p w14:paraId="240D348C" w14:textId="1A479652" w:rsidR="007D740B" w:rsidRPr="007D740B" w:rsidRDefault="004F7E35" w:rsidP="007D740B">
            <w:pPr>
              <w:spacing w:after="240" w:line="320" w:lineRule="exact"/>
              <w:rPr>
                <w:rFonts w:eastAsia="Calibri Light"/>
                <w:sz w:val="24"/>
                <w:szCs w:val="24"/>
              </w:rPr>
            </w:pPr>
            <w:r>
              <w:rPr>
                <w:rFonts w:eastAsia="Calibri Light"/>
                <w:sz w:val="24"/>
                <w:szCs w:val="24"/>
              </w:rPr>
              <w:t>May 2025</w:t>
            </w:r>
          </w:p>
        </w:tc>
      </w:tr>
    </w:tbl>
    <w:p w14:paraId="519AEB84" w14:textId="77777777" w:rsidR="007D740B" w:rsidRPr="007D740B" w:rsidRDefault="007D740B" w:rsidP="00F17361">
      <w:pPr>
        <w:keepNext/>
        <w:keepLines/>
        <w:spacing w:after="360" w:line="440" w:lineRule="exact"/>
        <w:outlineLvl w:val="1"/>
        <w:rPr>
          <w:rFonts w:ascii="Times New Roman" w:eastAsia="Times New Roman" w:hAnsi="Times New Roman" w:cs="Times New Roman"/>
          <w:b/>
          <w:bCs w:val="0"/>
          <w:sz w:val="40"/>
          <w:szCs w:val="40"/>
        </w:rPr>
      </w:pPr>
      <w:r w:rsidRPr="007D740B">
        <w:rPr>
          <w:rFonts w:ascii="Times New Roman" w:eastAsia="Times New Roman" w:hAnsi="Times New Roman" w:cs="Times New Roman"/>
          <w:b/>
          <w:bCs w:val="0"/>
          <w:sz w:val="40"/>
          <w:szCs w:val="40"/>
        </w:rPr>
        <w:t xml:space="preserve">Annual Report for the Concordat to Support the Career Development of Researchers </w:t>
      </w:r>
    </w:p>
    <w:p w14:paraId="3F49FBFF" w14:textId="77777777" w:rsidR="007D740B" w:rsidRPr="007D740B" w:rsidRDefault="007D740B" w:rsidP="007D740B">
      <w:pPr>
        <w:spacing w:after="240" w:line="264" w:lineRule="auto"/>
        <w:rPr>
          <w:rFonts w:ascii="Times New Roman" w:eastAsia="Calibri Light" w:hAnsi="Times New Roman" w:cs="Times New Roman"/>
          <w:bCs w:val="0"/>
          <w:sz w:val="32"/>
          <w:szCs w:val="32"/>
        </w:rPr>
      </w:pPr>
      <w:r w:rsidRPr="007D740B">
        <w:rPr>
          <w:rFonts w:ascii="Times New Roman" w:eastAsia="Calibri Light" w:hAnsi="Times New Roman" w:cs="Times New Roman"/>
          <w:bCs w:val="0"/>
          <w:sz w:val="32"/>
          <w:szCs w:val="32"/>
        </w:rPr>
        <w:t xml:space="preserve">Universities and Research Institutes </w:t>
      </w:r>
    </w:p>
    <w:p w14:paraId="145545B3"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265F9243"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3B7ACA97"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70BAC9CF"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48DD0AED"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62F90255" w14:textId="77777777" w:rsidR="007D740B" w:rsidRPr="007D740B" w:rsidRDefault="007D740B" w:rsidP="007D740B">
      <w:pPr>
        <w:spacing w:after="240" w:line="264" w:lineRule="auto"/>
        <w:rPr>
          <w:rFonts w:ascii="Calibri Light" w:eastAsia="Calibri Light" w:hAnsi="Calibri Light" w:cs="Times New Roman"/>
          <w:bCs w:val="0"/>
          <w:sz w:val="24"/>
          <w:szCs w:val="24"/>
        </w:rPr>
      </w:pPr>
    </w:p>
    <w:p w14:paraId="05DB67BA" w14:textId="77777777" w:rsidR="007D740B" w:rsidRPr="007D740B" w:rsidRDefault="007D740B" w:rsidP="007D740B">
      <w:pPr>
        <w:spacing w:after="240" w:line="264" w:lineRule="auto"/>
        <w:rPr>
          <w:rFonts w:ascii="Calibri Light" w:eastAsia="Calibri Light" w:hAnsi="Calibri Light" w:cs="Times New Roman"/>
          <w:bCs w:val="0"/>
          <w:sz w:val="24"/>
          <w:szCs w:val="24"/>
        </w:rPr>
      </w:pPr>
    </w:p>
    <w:tbl>
      <w:tblPr>
        <w:tblStyle w:val="TableGrid1"/>
        <w:tblW w:w="0" w:type="auto"/>
        <w:tblLayout w:type="fixed"/>
        <w:tblLook w:val="04A0" w:firstRow="1" w:lastRow="0" w:firstColumn="1" w:lastColumn="0" w:noHBand="0" w:noVBand="1"/>
      </w:tblPr>
      <w:tblGrid>
        <w:gridCol w:w="2122"/>
        <w:gridCol w:w="7654"/>
      </w:tblGrid>
      <w:tr w:rsidR="007D740B" w:rsidRPr="007D740B" w14:paraId="3CA03479" w14:textId="77777777" w:rsidTr="00615A9D">
        <w:trPr>
          <w:trHeight w:val="699"/>
        </w:trPr>
        <w:tc>
          <w:tcPr>
            <w:tcW w:w="9776" w:type="dxa"/>
            <w:gridSpan w:val="2"/>
          </w:tcPr>
          <w:p w14:paraId="4D26ECD0" w14:textId="77777777" w:rsidR="007D740B" w:rsidRPr="007D740B" w:rsidRDefault="007D740B" w:rsidP="007D740B">
            <w:pPr>
              <w:spacing w:before="240" w:after="240" w:line="264" w:lineRule="auto"/>
              <w:rPr>
                <w:rFonts w:eastAsia="Calibri Light"/>
                <w:b/>
                <w:sz w:val="24"/>
                <w:szCs w:val="24"/>
              </w:rPr>
            </w:pPr>
            <w:r w:rsidRPr="007D740B">
              <w:rPr>
                <w:rFonts w:eastAsia="Calibri Light"/>
                <w:b/>
                <w:sz w:val="24"/>
                <w:szCs w:val="24"/>
              </w:rPr>
              <w:t xml:space="preserve">Statement on how the organisation creates, maintains and embeds a research culture that upholds a positive and inclusive environment for researchers at all stages of their careers </w:t>
            </w:r>
            <w:r w:rsidRPr="007D740B">
              <w:rPr>
                <w:rFonts w:eastAsia="Calibri Light"/>
                <w:b/>
                <w:i/>
                <w:iCs/>
                <w:sz w:val="24"/>
                <w:szCs w:val="24"/>
              </w:rPr>
              <w:t>(max 500 words)</w:t>
            </w:r>
          </w:p>
          <w:p w14:paraId="1A1E957B" w14:textId="4DFBAA4B" w:rsidR="007D2EF8" w:rsidRDefault="007D740B" w:rsidP="007D740B">
            <w:pPr>
              <w:spacing w:before="240" w:after="240" w:line="264" w:lineRule="auto"/>
              <w:rPr>
                <w:rFonts w:eastAsia="Calibri Light"/>
                <w:sz w:val="24"/>
                <w:szCs w:val="24"/>
              </w:rPr>
            </w:pPr>
            <w:r w:rsidRPr="007D740B">
              <w:rPr>
                <w:rFonts w:eastAsia="Calibri Light"/>
                <w:sz w:val="24"/>
                <w:szCs w:val="24"/>
              </w:rPr>
              <w:t>A signatory to the Researcher Development Concordat, the University continues to deliver on its commitments. However, further progress is subject to the ability to overcome financial challenges experienced across the sector.</w:t>
            </w:r>
            <w:r w:rsidR="00AC1824">
              <w:rPr>
                <w:rFonts w:eastAsia="Calibri Light"/>
                <w:sz w:val="24"/>
                <w:szCs w:val="24"/>
              </w:rPr>
              <w:t xml:space="preserve"> </w:t>
            </w:r>
            <w:r w:rsidR="008E2CD5">
              <w:rPr>
                <w:rFonts w:eastAsia="Calibri Light"/>
                <w:sz w:val="24"/>
                <w:szCs w:val="24"/>
              </w:rPr>
              <w:t>A</w:t>
            </w:r>
            <w:r w:rsidRPr="007D740B">
              <w:rPr>
                <w:rFonts w:eastAsia="Calibri Light"/>
                <w:sz w:val="24"/>
                <w:szCs w:val="24"/>
              </w:rPr>
              <w:t xml:space="preserve"> </w:t>
            </w:r>
            <w:r w:rsidR="00A06498" w:rsidRPr="007D2EF8">
              <w:rPr>
                <w:rFonts w:eastAsia="Calibri Light"/>
                <w:sz w:val="24"/>
                <w:szCs w:val="24"/>
              </w:rPr>
              <w:t>Transformational Change Programme</w:t>
            </w:r>
            <w:r w:rsidR="00A06498">
              <w:rPr>
                <w:rFonts w:eastAsia="Calibri Light"/>
                <w:sz w:val="24"/>
                <w:szCs w:val="24"/>
              </w:rPr>
              <w:t xml:space="preserve"> was launched</w:t>
            </w:r>
            <w:r w:rsidR="008E2CD5">
              <w:rPr>
                <w:rFonts w:eastAsia="Calibri Light"/>
                <w:sz w:val="24"/>
                <w:szCs w:val="24"/>
              </w:rPr>
              <w:t xml:space="preserve"> </w:t>
            </w:r>
            <w:r w:rsidR="00781F86">
              <w:rPr>
                <w:rFonts w:eastAsia="Calibri Light"/>
                <w:sz w:val="24"/>
                <w:szCs w:val="24"/>
              </w:rPr>
              <w:t>by</w:t>
            </w:r>
            <w:r w:rsidR="008E2CD5">
              <w:rPr>
                <w:rFonts w:eastAsia="Calibri Light"/>
                <w:sz w:val="24"/>
                <w:szCs w:val="24"/>
              </w:rPr>
              <w:t xml:space="preserve"> the University</w:t>
            </w:r>
            <w:r w:rsidR="00A06498">
              <w:rPr>
                <w:rFonts w:eastAsia="Calibri Light"/>
                <w:sz w:val="24"/>
                <w:szCs w:val="24"/>
              </w:rPr>
              <w:t xml:space="preserve"> in October 2024</w:t>
            </w:r>
            <w:r w:rsidR="00132391">
              <w:rPr>
                <w:rFonts w:eastAsia="Calibri Light"/>
                <w:sz w:val="24"/>
                <w:szCs w:val="24"/>
              </w:rPr>
              <w:t xml:space="preserve"> in response to its financial position</w:t>
            </w:r>
            <w:r w:rsidR="00BB4C9F">
              <w:rPr>
                <w:rFonts w:eastAsia="Calibri Light"/>
                <w:sz w:val="24"/>
                <w:szCs w:val="24"/>
              </w:rPr>
              <w:t>. It includes</w:t>
            </w:r>
            <w:r w:rsidR="00A06498">
              <w:rPr>
                <w:rFonts w:eastAsia="Calibri Light"/>
                <w:sz w:val="24"/>
                <w:szCs w:val="24"/>
              </w:rPr>
              <w:t xml:space="preserve"> </w:t>
            </w:r>
            <w:r w:rsidR="00A06498" w:rsidRPr="007D2EF8">
              <w:rPr>
                <w:rFonts w:eastAsia="Calibri Light"/>
                <w:sz w:val="24"/>
                <w:szCs w:val="24"/>
              </w:rPr>
              <w:t xml:space="preserve">a Cost Reduction Strategy </w:t>
            </w:r>
            <w:r w:rsidR="000F1543">
              <w:rPr>
                <w:rFonts w:eastAsia="Calibri Light"/>
                <w:sz w:val="24"/>
                <w:szCs w:val="24"/>
              </w:rPr>
              <w:t xml:space="preserve">and </w:t>
            </w:r>
            <w:r w:rsidR="00BB4C9F">
              <w:rPr>
                <w:rFonts w:eastAsia="Calibri Light"/>
                <w:sz w:val="24"/>
                <w:szCs w:val="24"/>
              </w:rPr>
              <w:t>a</w:t>
            </w:r>
            <w:r w:rsidR="000F1543" w:rsidRPr="007D2EF8">
              <w:rPr>
                <w:rFonts w:eastAsia="Calibri Light"/>
                <w:sz w:val="24"/>
                <w:szCs w:val="24"/>
              </w:rPr>
              <w:t xml:space="preserve"> </w:t>
            </w:r>
            <w:r w:rsidR="00081208">
              <w:rPr>
                <w:rFonts w:eastAsia="Calibri Light"/>
                <w:sz w:val="24"/>
                <w:szCs w:val="24"/>
              </w:rPr>
              <w:t>review of the existing operating model</w:t>
            </w:r>
            <w:r w:rsidR="00BB4C9F">
              <w:rPr>
                <w:rFonts w:eastAsia="Calibri Light"/>
                <w:sz w:val="24"/>
                <w:szCs w:val="24"/>
              </w:rPr>
              <w:t>. The latter aims at</w:t>
            </w:r>
            <w:r w:rsidR="009F1E0E">
              <w:rPr>
                <w:rFonts w:eastAsia="Calibri Light"/>
                <w:sz w:val="24"/>
                <w:szCs w:val="24"/>
              </w:rPr>
              <w:t xml:space="preserve"> design</w:t>
            </w:r>
            <w:r w:rsidR="00BB4C9F">
              <w:rPr>
                <w:rFonts w:eastAsia="Calibri Light"/>
                <w:sz w:val="24"/>
                <w:szCs w:val="24"/>
              </w:rPr>
              <w:t>ing</w:t>
            </w:r>
            <w:r w:rsidR="009F1E0E">
              <w:rPr>
                <w:rFonts w:eastAsia="Calibri Light"/>
                <w:sz w:val="24"/>
                <w:szCs w:val="24"/>
              </w:rPr>
              <w:t xml:space="preserve"> and implement</w:t>
            </w:r>
            <w:r w:rsidR="00BB4C9F">
              <w:rPr>
                <w:rFonts w:eastAsia="Calibri Light"/>
                <w:sz w:val="24"/>
                <w:szCs w:val="24"/>
              </w:rPr>
              <w:t>ing</w:t>
            </w:r>
            <w:r w:rsidR="009F1E0E">
              <w:rPr>
                <w:rFonts w:eastAsia="Calibri Light"/>
                <w:sz w:val="24"/>
                <w:szCs w:val="24"/>
              </w:rPr>
              <w:t xml:space="preserve"> a new</w:t>
            </w:r>
            <w:r w:rsidR="009F1E0E" w:rsidRPr="007D2EF8">
              <w:rPr>
                <w:rFonts w:eastAsia="Calibri Light"/>
                <w:sz w:val="24"/>
                <w:szCs w:val="24"/>
              </w:rPr>
              <w:t xml:space="preserve"> Target Operating Model</w:t>
            </w:r>
            <w:r w:rsidR="009F1E0E">
              <w:rPr>
                <w:rFonts w:eastAsia="Calibri Light"/>
                <w:sz w:val="24"/>
                <w:szCs w:val="24"/>
              </w:rPr>
              <w:t xml:space="preserve"> (TOM)</w:t>
            </w:r>
            <w:r w:rsidR="00E97F63">
              <w:rPr>
                <w:rFonts w:eastAsia="Calibri Light"/>
                <w:sz w:val="24"/>
                <w:szCs w:val="24"/>
              </w:rPr>
              <w:t xml:space="preserve"> to enable </w:t>
            </w:r>
            <w:r w:rsidR="00BB4C9F">
              <w:rPr>
                <w:rFonts w:eastAsia="Calibri Light"/>
                <w:sz w:val="24"/>
                <w:szCs w:val="24"/>
              </w:rPr>
              <w:t xml:space="preserve">more effective and efficient delivery of </w:t>
            </w:r>
            <w:r w:rsidR="00E97F63">
              <w:rPr>
                <w:rFonts w:eastAsia="Calibri Light"/>
                <w:sz w:val="24"/>
                <w:szCs w:val="24"/>
              </w:rPr>
              <w:t>the University</w:t>
            </w:r>
            <w:r w:rsidR="00BB4C9F">
              <w:rPr>
                <w:rFonts w:eastAsia="Calibri Light"/>
                <w:sz w:val="24"/>
                <w:szCs w:val="24"/>
              </w:rPr>
              <w:t>’s strategy</w:t>
            </w:r>
            <w:r w:rsidR="009F1E0E">
              <w:rPr>
                <w:rFonts w:eastAsia="Calibri Light"/>
                <w:sz w:val="24"/>
                <w:szCs w:val="24"/>
              </w:rPr>
              <w:t xml:space="preserve">. </w:t>
            </w:r>
            <w:r w:rsidR="00BB4C9F">
              <w:rPr>
                <w:rFonts w:eastAsia="Calibri Light"/>
                <w:sz w:val="24"/>
                <w:szCs w:val="24"/>
              </w:rPr>
              <w:t>A</w:t>
            </w:r>
            <w:r w:rsidR="007D2EF8" w:rsidRPr="007D2EF8">
              <w:rPr>
                <w:rFonts w:eastAsia="Calibri Light"/>
                <w:sz w:val="24"/>
                <w:szCs w:val="24"/>
              </w:rPr>
              <w:t xml:space="preserve"> review of organisational structures and capabilities</w:t>
            </w:r>
            <w:r w:rsidR="00BB4C9F">
              <w:rPr>
                <w:rFonts w:eastAsia="Calibri Light"/>
                <w:sz w:val="24"/>
                <w:szCs w:val="24"/>
              </w:rPr>
              <w:t xml:space="preserve"> was launched as the </w:t>
            </w:r>
            <w:proofErr w:type="gramStart"/>
            <w:r w:rsidR="00BB4C9F">
              <w:rPr>
                <w:rFonts w:eastAsia="Calibri Light"/>
                <w:sz w:val="24"/>
                <w:szCs w:val="24"/>
              </w:rPr>
              <w:t>first priority</w:t>
            </w:r>
            <w:proofErr w:type="gramEnd"/>
            <w:r w:rsidR="00BB4C9F">
              <w:rPr>
                <w:rFonts w:eastAsia="Calibri Light"/>
                <w:sz w:val="24"/>
                <w:szCs w:val="24"/>
              </w:rPr>
              <w:t xml:space="preserve"> in this process</w:t>
            </w:r>
            <w:r w:rsidR="002B5534">
              <w:rPr>
                <w:rFonts w:eastAsia="Calibri Light"/>
                <w:sz w:val="24"/>
                <w:szCs w:val="24"/>
              </w:rPr>
              <w:t>, and it is ongoing.</w:t>
            </w:r>
          </w:p>
          <w:p w14:paraId="66B1BD71"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The University has reviewed and streamlined its Strategy by developing six Project Charters: Performance, Recruitment, Portfolio, People Experience, Infrastructure, and Research Charters. The objectives and metrics of the Charters as well as other relevant information have been shared via internal intranet. </w:t>
            </w:r>
          </w:p>
          <w:p w14:paraId="4BBD8333"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A new Pro Vice-Chancellor (PVC) for Research, Innovation, and Engagement has been appointed to champion the positive change in research and innovation, including research environment and Research Charter work. Research Charter focuses on key areas of Shaping up for Research Excellence Framework (REF) 2029; Reformed research, innovation and enterprise architecture; shaping Bradford’s Future; and Skills of Innovation. </w:t>
            </w:r>
          </w:p>
          <w:p w14:paraId="405F0BA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The Researcher Development Working Group operates as a forum of researchers including PGRs, staff at diverse career stages and professional services across the University to identify support required and monitor progress. Their input resulted in closure of most points in the Researcher Development Concordat implementation Action Plan. The group is now focused on implementing the actions stemming from 2023 Culture, Employment and Development in Academic Research Survey (CEDARS) findings. A new Researcher Development Concordat implementation Action Plan is to be developed in 2025. </w:t>
            </w:r>
          </w:p>
          <w:p w14:paraId="194DD9A3"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The Bradford Researcher Development Framework (BRDF), which operationalises the Concordat, has been repositioned to also feed into the People, Culture and Environment (PCE) element in the upcoming Research Excellence Framework (REF) 2029. The combined oversight of these two workstreams will act as a driver to evaluate the progress in creating supportive and inclusive research environment.</w:t>
            </w:r>
            <w:r w:rsidRPr="007D740B" w:rsidDel="008921A2">
              <w:rPr>
                <w:rFonts w:eastAsia="Calibri Light"/>
                <w:sz w:val="24"/>
                <w:szCs w:val="24"/>
              </w:rPr>
              <w:t xml:space="preserve"> </w:t>
            </w:r>
            <w:r w:rsidRPr="007D740B">
              <w:rPr>
                <w:rFonts w:eastAsia="Calibri Light"/>
                <w:sz w:val="24"/>
                <w:szCs w:val="24"/>
              </w:rPr>
              <w:t xml:space="preserve">The PVC for Equality, Diversity, and Inclusion (EDI) continues to deliver on strategic objectives in the respective area, including the implementation of Athena Swan and Race Equality Charter action plans. Actions are implemented via the Centre for Inclusion and Diversity </w:t>
            </w:r>
            <w:r w:rsidRPr="007D740B">
              <w:rPr>
                <w:rFonts w:eastAsia="Calibri Light"/>
                <w:sz w:val="24"/>
                <w:szCs w:val="24"/>
              </w:rPr>
              <w:lastRenderedPageBreak/>
              <w:t>(CfID). In 2023-24, 13 equality impact assessments have been approved for policies and processes reviewed for the Directorates of and People, Culture and Wellbeing (PCW) and Infrastructure/Health and Safety</w:t>
            </w:r>
          </w:p>
          <w:p w14:paraId="5AA2F3E4"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A new Director of PCW has been appointed to drive positive change in work environment and lead on the People Experience Charter and its five deliverables: People Planning for High Performance; Enhancing Leadership and Management Capability; Embedding our University Values as part of a wider cultural change programme; Implementing a values-based inclusive colleague engagement approach; and developing and embedding a University of Bradford Approach to Change. The Employee Wellbeing Consultant has been appointed reflecting on the University’s commitment to consider employee health and wellbeing in a holistic way.</w:t>
            </w:r>
          </w:p>
          <w:p w14:paraId="38735C14"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The University is a partner of Bradford City of Culture 2025, with a designated team setting-up a plan of events and activities to deliver positive change in the city and across the region in upcoming years. Activities focus on student engagement and experience, research and evaluation, and programme delivery. </w:t>
            </w:r>
          </w:p>
        </w:tc>
      </w:tr>
      <w:tr w:rsidR="007D740B" w:rsidRPr="007D740B" w14:paraId="37C4EA59" w14:textId="77777777" w:rsidTr="00615A9D">
        <w:trPr>
          <w:trHeight w:val="983"/>
        </w:trPr>
        <w:tc>
          <w:tcPr>
            <w:tcW w:w="9776" w:type="dxa"/>
            <w:gridSpan w:val="2"/>
          </w:tcPr>
          <w:p w14:paraId="6909CB30" w14:textId="77777777" w:rsidR="007D740B" w:rsidRPr="007D740B" w:rsidRDefault="007D740B" w:rsidP="007D740B">
            <w:pPr>
              <w:spacing w:before="240" w:after="240" w:line="264" w:lineRule="auto"/>
              <w:rPr>
                <w:rFonts w:eastAsia="Calibri Light"/>
                <w:b/>
                <w:i/>
                <w:iCs/>
                <w:sz w:val="24"/>
                <w:szCs w:val="24"/>
              </w:rPr>
            </w:pPr>
            <w:r w:rsidRPr="007D740B">
              <w:rPr>
                <w:rFonts w:eastAsia="Calibri Light"/>
                <w:b/>
                <w:sz w:val="24"/>
                <w:szCs w:val="24"/>
              </w:rPr>
              <w:lastRenderedPageBreak/>
              <w:t xml:space="preserve">Provide a short summary of the institution’s strategic objectives and implementation plans for delivering each of the three pillars of the Concordat (environment and culture, employment, and professional development of researchers) for your key stakeholder groups together with your measures for evaluating progress and success </w:t>
            </w:r>
            <w:r w:rsidRPr="007D740B">
              <w:rPr>
                <w:rFonts w:eastAsia="Calibri Light"/>
                <w:b/>
                <w:i/>
                <w:iCs/>
                <w:sz w:val="24"/>
                <w:szCs w:val="24"/>
              </w:rPr>
              <w:t>(max 600 words)</w:t>
            </w:r>
          </w:p>
        </w:tc>
      </w:tr>
      <w:tr w:rsidR="007D740B" w:rsidRPr="007D740B" w14:paraId="467F2F9E" w14:textId="77777777" w:rsidTr="00615A9D">
        <w:trPr>
          <w:trHeight w:val="557"/>
        </w:trPr>
        <w:tc>
          <w:tcPr>
            <w:tcW w:w="9776" w:type="dxa"/>
            <w:gridSpan w:val="2"/>
          </w:tcPr>
          <w:p w14:paraId="185F201E"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Environment and culture</w:t>
            </w:r>
          </w:p>
          <w:p w14:paraId="145FD2D4"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An internal survey evaluating the state of support in Research and Innovation Services RaIS (hereinafter – RaIS survey) took place to inform activities, including surrounding feedback on research culture. The summary of findings and response from RaIS was shared across the University via the intranet. One of RaIS’ objectives for 2024-25 is to </w:t>
            </w:r>
            <w:r w:rsidRPr="007D740B">
              <w:rPr>
                <w:rFonts w:eastAsia="Calibri Light"/>
                <w:sz w:val="24"/>
                <w:szCs w:val="24"/>
                <w:lang w:val="en-US"/>
              </w:rPr>
              <w:t xml:space="preserve">support the provision of an effective research environment, </w:t>
            </w:r>
            <w:proofErr w:type="spellStart"/>
            <w:r w:rsidRPr="007D740B">
              <w:rPr>
                <w:rFonts w:eastAsia="Calibri Light"/>
                <w:sz w:val="24"/>
                <w:szCs w:val="24"/>
                <w:lang w:val="en-US"/>
              </w:rPr>
              <w:t>characterised</w:t>
            </w:r>
            <w:proofErr w:type="spellEnd"/>
            <w:r w:rsidRPr="007D740B">
              <w:rPr>
                <w:rFonts w:eastAsia="Calibri Light"/>
                <w:sz w:val="24"/>
                <w:szCs w:val="24"/>
                <w:lang w:val="en-US"/>
              </w:rPr>
              <w:t xml:space="preserve"> by selected KPIs, appropriate governance and communications. </w:t>
            </w:r>
          </w:p>
          <w:p w14:paraId="3B27BDC6"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PGR Experience Survey (PRES) took place in spring 2024. The findings were compared to the 2023 results, summarised in the report and shared with the PGR Forum and Research Degrees Sub-Committee. The Action Plan was agreed upon with PGRs. The report and the Action Plan have been shared at the University’s intranet and are being updated live. </w:t>
            </w:r>
          </w:p>
          <w:p w14:paraId="7EA81597"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The PCW team have improved the provision for mental health and wellbeing. The University has signed up for the University Mental Health Charter, which provides a framework for embedding wellbeing into all activities and decision making. The University has also committed to become a Menopause Friendly Workplace.</w:t>
            </w:r>
          </w:p>
          <w:p w14:paraId="115138B2"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lastRenderedPageBreak/>
              <w:t xml:space="preserve">The EDI team is continuously involved in policies’ review across the University and the upcoming preparations for REF 2029. </w:t>
            </w:r>
          </w:p>
          <w:p w14:paraId="73F8BB6F" w14:textId="77777777" w:rsidR="007D740B" w:rsidRPr="007D740B" w:rsidRDefault="007D740B" w:rsidP="007D740B">
            <w:pPr>
              <w:spacing w:before="240" w:after="240" w:line="264" w:lineRule="auto"/>
              <w:rPr>
                <w:rFonts w:eastAsia="Calibri Light"/>
                <w:b/>
                <w:sz w:val="24"/>
                <w:szCs w:val="24"/>
              </w:rPr>
            </w:pPr>
            <w:r w:rsidRPr="007D740B">
              <w:rPr>
                <w:rFonts w:eastAsia="Calibri Light"/>
                <w:b/>
                <w:sz w:val="24"/>
                <w:szCs w:val="24"/>
              </w:rPr>
              <w:t>Employment</w:t>
            </w:r>
          </w:p>
          <w:p w14:paraId="283B8910"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A Mutually Agreed Resignation Scheme has been rolled out throughout Summer 2024 providing employees with an opportunity to voluntarily depart from employment in exchange for a severance payment. </w:t>
            </w:r>
          </w:p>
          <w:p w14:paraId="0F05E87B"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A Staff Survey 2024 took place in the summer to gain feedback about what is working well/not so well. The results were analysed and presented in a ‘Deep Dive Report’ which has been shared to the Executive team and to all colleagues of the University via the staff intranet. This feedback will inform senior leaders and managers and help with their key decision making and action planning, with the aim to enable all colleagues to feel able to thrive in their roles.</w:t>
            </w:r>
          </w:p>
          <w:p w14:paraId="70B47CF7"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An Actioning Change workshop was delivered for managers with access to the survey results to support action planning. Action plans will be included in People Plans for each local area.</w:t>
            </w:r>
          </w:p>
          <w:p w14:paraId="572AF81B"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Staff Assemblies are held regularly between the vice chancellor and members of executive board and staff members to answer questions and provide updates about the University’s position. </w:t>
            </w:r>
          </w:p>
          <w:p w14:paraId="267CFEB3"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PCW team completed a review of a suite of policies, including Special Leave Policy, Parental Leave Policy, Relocation Assistance Policy, Job Share Policy, Maternity Policy, Flexible Working Policy, Paternity Policy, and Adoption Leave Policy. Each review involved undertaking a full equality impact assessment with consultation with staff networks and the CfID.</w:t>
            </w:r>
          </w:p>
          <w:p w14:paraId="2443D92B"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The review of career progression route via Bradford Academic continues with consultations taking place across the university.  </w:t>
            </w:r>
          </w:p>
          <w:p w14:paraId="59EF0CAE"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Professional Development of Researchers</w:t>
            </w:r>
          </w:p>
          <w:p w14:paraId="42C642AE"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Workload allocation model review has been launched to make the process of workload allocation more efficient and to safeguard time for research for professional development. The review aims to streamline how the model is used across all organisational levels as well to align its input with other reporting tools. </w:t>
            </w:r>
          </w:p>
          <w:p w14:paraId="4AF8F463"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PGR training provision has been mapped to the research degree journey in response to research student feedback. Training on topics of conscious inclusion, research impact, data and information security and safeguarding are now mandatory for all researchers including PGRs. For PGRs, since October 2024, this been embedded into their research degree progression. Attendance of training by PGRs and staff researchers will continue to be reported to research committees.</w:t>
            </w:r>
          </w:p>
          <w:p w14:paraId="4BC4586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lastRenderedPageBreak/>
              <w:t xml:space="preserve">The University has become a member of several organisations providing training opportunities for researchers: UK Research Integrity Office (UKRIO) and Northern Advanced Research Training Initiative (NARTI). Bradford PGRs </w:t>
            </w:r>
            <w:proofErr w:type="gramStart"/>
            <w:r w:rsidRPr="007D740B">
              <w:rPr>
                <w:rFonts w:eastAsia="Calibri Light"/>
                <w:sz w:val="24"/>
                <w:szCs w:val="24"/>
              </w:rPr>
              <w:t>continue</w:t>
            </w:r>
            <w:proofErr w:type="gramEnd"/>
            <w:r w:rsidRPr="007D740B">
              <w:rPr>
                <w:rFonts w:eastAsia="Calibri Light"/>
                <w:sz w:val="24"/>
                <w:szCs w:val="24"/>
              </w:rPr>
              <w:t xml:space="preserve"> to access training and development within the White Rose Doctoral Training Partnership (DTP). These resources are available to all PGRs irrespective of whether are funded by this DTP or not.</w:t>
            </w:r>
          </w:p>
        </w:tc>
      </w:tr>
      <w:tr w:rsidR="007D740B" w:rsidRPr="007D740B" w14:paraId="3674EAFE" w14:textId="77777777" w:rsidTr="00615A9D">
        <w:tc>
          <w:tcPr>
            <w:tcW w:w="9776" w:type="dxa"/>
            <w:gridSpan w:val="2"/>
          </w:tcPr>
          <w:p w14:paraId="1852AAF3" w14:textId="77777777" w:rsidR="007D740B" w:rsidRPr="007D740B" w:rsidRDefault="007D740B" w:rsidP="007D740B">
            <w:pPr>
              <w:spacing w:after="240" w:line="264" w:lineRule="auto"/>
              <w:rPr>
                <w:rFonts w:eastAsia="Calibri Light"/>
                <w:b/>
                <w:i/>
                <w:iCs/>
                <w:sz w:val="24"/>
                <w:szCs w:val="24"/>
              </w:rPr>
            </w:pPr>
            <w:r w:rsidRPr="007D740B">
              <w:rPr>
                <w:rFonts w:eastAsia="Calibri Light"/>
                <w:b/>
                <w:sz w:val="24"/>
                <w:szCs w:val="24"/>
              </w:rPr>
              <w:lastRenderedPageBreak/>
              <w:t xml:space="preserve">Summary of actions taken, and evaluation of progress made, in the current reporting period to implement your plan to support the three pillars in respect of each of your key stakeholder groups [Institution; Academic Managers of Researchers (Deans, Heads of Schools/Departments/PIs); Researchers] </w:t>
            </w:r>
          </w:p>
        </w:tc>
      </w:tr>
      <w:tr w:rsidR="007D740B" w:rsidRPr="007D740B" w14:paraId="793B0DA2" w14:textId="77777777" w:rsidTr="00615A9D">
        <w:trPr>
          <w:trHeight w:val="274"/>
        </w:trPr>
        <w:tc>
          <w:tcPr>
            <w:tcW w:w="2122" w:type="dxa"/>
          </w:tcPr>
          <w:p w14:paraId="3E67ED63" w14:textId="77777777" w:rsidR="007D740B" w:rsidRPr="007D740B" w:rsidRDefault="007D740B" w:rsidP="007D740B">
            <w:pPr>
              <w:spacing w:line="264" w:lineRule="auto"/>
              <w:rPr>
                <w:rFonts w:eastAsia="Calibri Light"/>
                <w:b/>
                <w:sz w:val="24"/>
                <w:szCs w:val="24"/>
              </w:rPr>
            </w:pPr>
            <w:r w:rsidRPr="007D740B">
              <w:rPr>
                <w:rFonts w:eastAsia="Calibri Light"/>
                <w:b/>
                <w:sz w:val="24"/>
                <w:szCs w:val="24"/>
              </w:rPr>
              <w:t xml:space="preserve">Environment and </w:t>
            </w:r>
          </w:p>
          <w:p w14:paraId="340AC402" w14:textId="77777777" w:rsidR="007D740B" w:rsidRPr="007D740B" w:rsidRDefault="007D740B" w:rsidP="007D740B">
            <w:pPr>
              <w:spacing w:line="264" w:lineRule="auto"/>
              <w:rPr>
                <w:rFonts w:eastAsia="Calibri Light"/>
                <w:b/>
                <w:i/>
                <w:iCs/>
                <w:sz w:val="24"/>
                <w:szCs w:val="24"/>
              </w:rPr>
            </w:pPr>
            <w:r w:rsidRPr="007D740B">
              <w:rPr>
                <w:rFonts w:eastAsia="Calibri Light"/>
                <w:b/>
                <w:sz w:val="24"/>
                <w:szCs w:val="24"/>
              </w:rPr>
              <w:t xml:space="preserve">Culture </w:t>
            </w:r>
            <w:r w:rsidRPr="007D740B">
              <w:rPr>
                <w:rFonts w:eastAsia="Calibri Light"/>
                <w:b/>
                <w:i/>
                <w:iCs/>
                <w:sz w:val="24"/>
                <w:szCs w:val="24"/>
              </w:rPr>
              <w:t>(max 600 words)</w:t>
            </w:r>
          </w:p>
          <w:p w14:paraId="1C0E60CA" w14:textId="77777777" w:rsidR="007D740B" w:rsidRPr="007D740B" w:rsidRDefault="007D740B" w:rsidP="007D740B">
            <w:pPr>
              <w:spacing w:line="264" w:lineRule="auto"/>
              <w:rPr>
                <w:rFonts w:eastAsia="Calibri Light"/>
                <w:b/>
                <w:i/>
                <w:iCs/>
                <w:sz w:val="24"/>
                <w:szCs w:val="24"/>
              </w:rPr>
            </w:pPr>
          </w:p>
        </w:tc>
        <w:tc>
          <w:tcPr>
            <w:tcW w:w="7654" w:type="dxa"/>
          </w:tcPr>
          <w:p w14:paraId="6EA3D39C"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Institution</w:t>
            </w:r>
          </w:p>
          <w:p w14:paraId="1DFA0AA6"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Staff induction (general induction checklist, starter pack and induction sessions) continues to serve as the key tool to introduce researchers to university values and governance. In 2024 research induction session has been developed to add value to the corporate induction. While corporate induction (“Welcome to Bradford”) focuses on university values and mission, organisational structure and processes, research induction (“Research at Bradford”) introduces new starters to key elements of research environment, expectations of researchers, university responsibilities, and support available. </w:t>
            </w:r>
          </w:p>
          <w:p w14:paraId="1C774944"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The new Research Outputs and Open Access Publishing policy was agreed by the University’s Research and Innovation Committee in December 2023, was confirmed by Senate on 31st January 2024, and went live with the Rights Retention aspect on 15th April 2024. All article submissions for publication made on or after 15th April 2024 need to conform to this policy.</w:t>
            </w:r>
          </w:p>
          <w:p w14:paraId="274269B5"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“Report + Support” platform has been launched by the EDI team enabling students and staff to report unacceptable behaviour and incidents - anonymously or including their contact information. The platform also contains information about existing policies and support across the </w:t>
            </w:r>
            <w:proofErr w:type="gramStart"/>
            <w:r w:rsidRPr="007D740B">
              <w:rPr>
                <w:rFonts w:eastAsia="Calibri Light"/>
                <w:sz w:val="24"/>
                <w:szCs w:val="24"/>
              </w:rPr>
              <w:t>University, and</w:t>
            </w:r>
            <w:proofErr w:type="gramEnd"/>
            <w:r w:rsidRPr="007D740B">
              <w:rPr>
                <w:rFonts w:eastAsia="Calibri Light"/>
                <w:sz w:val="24"/>
                <w:szCs w:val="24"/>
              </w:rPr>
              <w:t xml:space="preserve"> enables reporting of experienced </w:t>
            </w:r>
            <w:proofErr w:type="gramStart"/>
            <w:r w:rsidRPr="007D740B">
              <w:rPr>
                <w:rFonts w:eastAsia="Calibri Light"/>
                <w:sz w:val="24"/>
                <w:szCs w:val="24"/>
              </w:rPr>
              <w:t>and also</w:t>
            </w:r>
            <w:proofErr w:type="gramEnd"/>
            <w:r w:rsidRPr="007D740B">
              <w:rPr>
                <w:rFonts w:eastAsia="Calibri Light"/>
                <w:sz w:val="24"/>
                <w:szCs w:val="24"/>
              </w:rPr>
              <w:t xml:space="preserve"> witnessed cases of bullying, harassment, discrimination and sexual misconduct.</w:t>
            </w:r>
          </w:p>
          <w:p w14:paraId="39DDFA7A"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A new Head of Ethics panel has been appointed to launch a Transformation project looking into the elements of ethics and research integrity at the University. </w:t>
            </w:r>
          </w:p>
          <w:p w14:paraId="13DEFD3B"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lastRenderedPageBreak/>
              <w:t>The Research and Information System has been updated, with RaIS and User Group working towards mitigating challenges caused by disruption of some of the system’s functionality.</w:t>
            </w:r>
          </w:p>
          <w:p w14:paraId="6CA56AEA"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Academic Managers of Researchers</w:t>
            </w:r>
          </w:p>
          <w:p w14:paraId="210392D6"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The new People Manager Framework has been developed and went through a series of consultations across the University. The framework highlights the University’s expectations of people managers within their role. It also identifies key behaviours and competencies that would enable managers to deliver these expectations.</w:t>
            </w:r>
          </w:p>
          <w:p w14:paraId="2124F116"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Academic induction checklist is being reviewed to emphasise the research element. People and BRDF teams will then review the use of this checklist by line managers and ensure proper communications. </w:t>
            </w:r>
          </w:p>
          <w:p w14:paraId="2141AE90"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Researchers</w:t>
            </w:r>
          </w:p>
          <w:p w14:paraId="6FD28E6B"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 dedicated Wellbeing Hub containing resources to support health and wellbeing, as well as spotlighting national awareness campaigns, has been established. A full review of Mental Health First Aider provision at the University and the approach to mental health awareness training has been finalised.</w:t>
            </w:r>
          </w:p>
          <w:p w14:paraId="7BAEA357"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Support to researchers that include Patient and Public Involvement (PPI) in their research has been officially launched in August 2023. The set-up of the support team enabled to increase support from 6 to 30 cases per </w:t>
            </w:r>
            <w:proofErr w:type="spellStart"/>
            <w:proofErr w:type="gramStart"/>
            <w:r w:rsidRPr="007D740B">
              <w:rPr>
                <w:rFonts w:eastAsia="Calibri Light"/>
                <w:sz w:val="24"/>
                <w:szCs w:val="24"/>
              </w:rPr>
              <w:t>year.The</w:t>
            </w:r>
            <w:proofErr w:type="spellEnd"/>
            <w:proofErr w:type="gramEnd"/>
            <w:r w:rsidRPr="007D740B">
              <w:rPr>
                <w:rFonts w:eastAsia="Calibri Light"/>
                <w:sz w:val="24"/>
                <w:szCs w:val="24"/>
              </w:rPr>
              <w:t xml:space="preserve"> Bradford </w:t>
            </w:r>
            <w:proofErr w:type="spellStart"/>
            <w:r w:rsidRPr="007D740B">
              <w:rPr>
                <w:rFonts w:eastAsia="Calibri Light"/>
                <w:sz w:val="24"/>
                <w:szCs w:val="24"/>
              </w:rPr>
              <w:t>Renduchintala</w:t>
            </w:r>
            <w:proofErr w:type="spellEnd"/>
            <w:r w:rsidRPr="007D740B">
              <w:rPr>
                <w:rFonts w:eastAsia="Calibri Light"/>
                <w:sz w:val="24"/>
                <w:szCs w:val="24"/>
              </w:rPr>
              <w:t xml:space="preserve"> Enterprise Ecosystem (BREE) was officially launched to foster integration between research and industry.</w:t>
            </w:r>
          </w:p>
          <w:p w14:paraId="75BD4633"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Through Bradford Pathways to Academia/Research for Minoritised Ethnicities (BradATTAIN) and Yorkshire Consortium for Equity in Doctoral Education (YCEDE), the University continues to improve access and participation of Black, Asian and/or minority ethnic people in postgraduate research. BradATTAIN achieves this partnership across the region and via a range of programmes for people that consider PhD as well as students at other levels and alumni. YCEDE is divided into four workstreams: Workstream 1 – Nurturing the pipeline; Workstream 2 –PGR recruitment and selection for equity and diversity; Workstream 3 – Enhancing the on-course PGR experience; and Workstream 4 – Evaluation and dissemination of interventions and principles/ framework.</w:t>
            </w:r>
          </w:p>
        </w:tc>
      </w:tr>
      <w:tr w:rsidR="007D740B" w:rsidRPr="007D740B" w14:paraId="08AFD3BF" w14:textId="77777777" w:rsidTr="00615A9D">
        <w:tc>
          <w:tcPr>
            <w:tcW w:w="2122" w:type="dxa"/>
          </w:tcPr>
          <w:p w14:paraId="6986EA79" w14:textId="77777777" w:rsidR="007D740B" w:rsidRPr="007D740B" w:rsidRDefault="007D740B" w:rsidP="007D740B">
            <w:pPr>
              <w:spacing w:line="264" w:lineRule="auto"/>
              <w:rPr>
                <w:rFonts w:eastAsia="Calibri Light"/>
                <w:b/>
                <w:i/>
                <w:iCs/>
                <w:sz w:val="24"/>
                <w:szCs w:val="24"/>
              </w:rPr>
            </w:pPr>
            <w:r w:rsidRPr="007D740B">
              <w:rPr>
                <w:rFonts w:eastAsia="Calibri Light"/>
                <w:b/>
                <w:sz w:val="24"/>
                <w:szCs w:val="24"/>
              </w:rPr>
              <w:lastRenderedPageBreak/>
              <w:t xml:space="preserve">Employment </w:t>
            </w:r>
            <w:r w:rsidRPr="007D740B">
              <w:rPr>
                <w:rFonts w:eastAsia="Calibri Light"/>
                <w:b/>
                <w:i/>
                <w:iCs/>
                <w:sz w:val="24"/>
                <w:szCs w:val="24"/>
              </w:rPr>
              <w:t>(max 600 words)</w:t>
            </w:r>
          </w:p>
          <w:p w14:paraId="77DE1013" w14:textId="77777777" w:rsidR="007D740B" w:rsidRPr="007D740B" w:rsidRDefault="007D740B" w:rsidP="007D740B">
            <w:pPr>
              <w:spacing w:after="240" w:line="264" w:lineRule="auto"/>
              <w:rPr>
                <w:rFonts w:eastAsia="Calibri Light"/>
                <w:b/>
                <w:i/>
                <w:iCs/>
                <w:sz w:val="24"/>
                <w:szCs w:val="24"/>
              </w:rPr>
            </w:pPr>
          </w:p>
          <w:p w14:paraId="1D1BAD3A" w14:textId="77777777" w:rsidR="007D740B" w:rsidRPr="007D740B" w:rsidRDefault="007D740B" w:rsidP="007D740B">
            <w:pPr>
              <w:spacing w:after="240" w:line="264" w:lineRule="auto"/>
              <w:rPr>
                <w:rFonts w:eastAsia="Calibri Light"/>
                <w:b/>
                <w:sz w:val="24"/>
                <w:szCs w:val="24"/>
              </w:rPr>
            </w:pPr>
          </w:p>
          <w:p w14:paraId="49D15B84" w14:textId="77777777" w:rsidR="007D740B" w:rsidRPr="007D740B" w:rsidRDefault="007D740B" w:rsidP="007D740B">
            <w:pPr>
              <w:spacing w:after="240" w:line="264" w:lineRule="auto"/>
              <w:rPr>
                <w:rFonts w:eastAsia="Calibri Light"/>
                <w:b/>
                <w:sz w:val="24"/>
                <w:szCs w:val="24"/>
              </w:rPr>
            </w:pPr>
          </w:p>
          <w:p w14:paraId="7FB0C1CC" w14:textId="77777777" w:rsidR="007D740B" w:rsidRPr="007D740B" w:rsidRDefault="007D740B" w:rsidP="007D740B">
            <w:pPr>
              <w:spacing w:after="240" w:line="264" w:lineRule="auto"/>
              <w:rPr>
                <w:rFonts w:eastAsia="Calibri Light"/>
                <w:b/>
                <w:sz w:val="24"/>
                <w:szCs w:val="24"/>
              </w:rPr>
            </w:pPr>
          </w:p>
          <w:p w14:paraId="3B07B010" w14:textId="77777777" w:rsidR="007D740B" w:rsidRPr="007D740B" w:rsidRDefault="007D740B" w:rsidP="007D740B">
            <w:pPr>
              <w:spacing w:after="240" w:line="264" w:lineRule="auto"/>
              <w:rPr>
                <w:rFonts w:eastAsia="Calibri Light"/>
                <w:b/>
                <w:sz w:val="24"/>
                <w:szCs w:val="24"/>
              </w:rPr>
            </w:pPr>
          </w:p>
        </w:tc>
        <w:tc>
          <w:tcPr>
            <w:tcW w:w="7654" w:type="dxa"/>
          </w:tcPr>
          <w:p w14:paraId="30FA2084"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Institution</w:t>
            </w:r>
          </w:p>
          <w:p w14:paraId="06BE4578" w14:textId="3B7CAFBD" w:rsidR="007D740B" w:rsidRPr="007D740B" w:rsidRDefault="000C2D46" w:rsidP="007D740B">
            <w:pPr>
              <w:spacing w:after="240" w:line="264" w:lineRule="auto"/>
              <w:rPr>
                <w:rFonts w:eastAsia="Calibri Light"/>
                <w:sz w:val="24"/>
                <w:szCs w:val="24"/>
              </w:rPr>
            </w:pPr>
            <w:r w:rsidRPr="000C2D46">
              <w:rPr>
                <w:rFonts w:eastAsia="Calibri Light"/>
                <w:sz w:val="24"/>
                <w:szCs w:val="24"/>
              </w:rPr>
              <w:t xml:space="preserve">Mutually Agreed Resignation Scheme </w:t>
            </w:r>
            <w:r>
              <w:rPr>
                <w:rFonts w:eastAsia="Calibri Light"/>
                <w:sz w:val="24"/>
                <w:szCs w:val="24"/>
              </w:rPr>
              <w:t xml:space="preserve">(MARS) </w:t>
            </w:r>
            <w:r w:rsidR="007D740B" w:rsidRPr="007D740B">
              <w:rPr>
                <w:rFonts w:eastAsia="Calibri Light"/>
                <w:sz w:val="24"/>
                <w:szCs w:val="24"/>
              </w:rPr>
              <w:t>has been closed</w:t>
            </w:r>
            <w:r>
              <w:rPr>
                <w:rFonts w:eastAsia="Calibri Light"/>
                <w:sz w:val="24"/>
                <w:szCs w:val="24"/>
              </w:rPr>
              <w:t xml:space="preserve"> in summer 2024. A </w:t>
            </w:r>
            <w:r w:rsidR="006D70D7">
              <w:rPr>
                <w:rFonts w:eastAsia="Calibri Light"/>
                <w:sz w:val="24"/>
                <w:szCs w:val="24"/>
              </w:rPr>
              <w:t>V</w:t>
            </w:r>
            <w:r>
              <w:rPr>
                <w:rFonts w:eastAsia="Calibri Light"/>
                <w:sz w:val="24"/>
                <w:szCs w:val="24"/>
              </w:rPr>
              <w:t xml:space="preserve">oluntary </w:t>
            </w:r>
            <w:r w:rsidR="006D70D7">
              <w:rPr>
                <w:rFonts w:eastAsia="Calibri Light"/>
                <w:sz w:val="24"/>
                <w:szCs w:val="24"/>
              </w:rPr>
              <w:t>R</w:t>
            </w:r>
            <w:r>
              <w:rPr>
                <w:rFonts w:eastAsia="Calibri Light"/>
                <w:sz w:val="24"/>
                <w:szCs w:val="24"/>
              </w:rPr>
              <w:t xml:space="preserve">edundancy </w:t>
            </w:r>
            <w:r w:rsidR="006D70D7">
              <w:rPr>
                <w:rFonts w:eastAsia="Calibri Light"/>
                <w:sz w:val="24"/>
                <w:szCs w:val="24"/>
              </w:rPr>
              <w:t>Scheme</w:t>
            </w:r>
            <w:r>
              <w:rPr>
                <w:rFonts w:eastAsia="Calibri Light"/>
                <w:sz w:val="24"/>
                <w:szCs w:val="24"/>
              </w:rPr>
              <w:t xml:space="preserve"> has been announced in </w:t>
            </w:r>
            <w:r w:rsidR="006D70D7">
              <w:rPr>
                <w:rFonts w:eastAsia="Calibri Light"/>
                <w:sz w:val="24"/>
                <w:szCs w:val="24"/>
              </w:rPr>
              <w:t>November</w:t>
            </w:r>
            <w:r>
              <w:rPr>
                <w:rFonts w:eastAsia="Calibri Light"/>
                <w:sz w:val="24"/>
                <w:szCs w:val="24"/>
              </w:rPr>
              <w:t xml:space="preserve"> 2024</w:t>
            </w:r>
            <w:r w:rsidR="006D70D7">
              <w:rPr>
                <w:rFonts w:eastAsia="Calibri Light"/>
                <w:sz w:val="24"/>
                <w:szCs w:val="24"/>
              </w:rPr>
              <w:t>. Both have been communicated openly and transparently, with opportunities to ask questions for staff put in place as well as</w:t>
            </w:r>
            <w:r w:rsidR="00A61F1B">
              <w:rPr>
                <w:rFonts w:eastAsia="Calibri Light"/>
                <w:sz w:val="24"/>
                <w:szCs w:val="24"/>
              </w:rPr>
              <w:t xml:space="preserve"> financial advice </w:t>
            </w:r>
            <w:proofErr w:type="gramStart"/>
            <w:r w:rsidR="006D70D7">
              <w:rPr>
                <w:rFonts w:eastAsia="Calibri Light"/>
                <w:sz w:val="24"/>
                <w:szCs w:val="24"/>
              </w:rPr>
              <w:t>support</w:t>
            </w:r>
            <w:r w:rsidR="00A61F1B">
              <w:rPr>
                <w:rFonts w:eastAsia="Calibri Light"/>
                <w:sz w:val="24"/>
                <w:szCs w:val="24"/>
              </w:rPr>
              <w:t>.</w:t>
            </w:r>
            <w:r w:rsidR="007D740B" w:rsidRPr="007D740B">
              <w:rPr>
                <w:rFonts w:eastAsia="Calibri Light"/>
                <w:sz w:val="24"/>
                <w:szCs w:val="24"/>
              </w:rPr>
              <w:t>.</w:t>
            </w:r>
            <w:proofErr w:type="gramEnd"/>
          </w:p>
          <w:p w14:paraId="4C7BB415"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Due to the challenging financial situation, recruitment of additional staff is now undergoing a different approval process with the review from the executive board panel involved.</w:t>
            </w:r>
          </w:p>
          <w:p w14:paraId="40B858E7"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 new Enterprise Resource Planning system is being implemented across the University to manage and automate business processes across finance and procurement, payroll, and people functions.</w:t>
            </w:r>
          </w:p>
          <w:p w14:paraId="7B37767F"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 suite of policies has been reviewed by the People Team, as mentioned earlier.</w:t>
            </w:r>
          </w:p>
          <w:p w14:paraId="19C9EB83"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Academic Managers of Researchers</w:t>
            </w:r>
          </w:p>
          <w:p w14:paraId="725CC05A"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Guidance has been provided to managers of researchers around changes to request for staff appointment. It has been disseminated across the University, with forms and guidance available on the intranet. </w:t>
            </w:r>
          </w:p>
          <w:p w14:paraId="6B4C2CA3"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Researchers</w:t>
            </w:r>
          </w:p>
          <w:p w14:paraId="6459517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Researchers are being continuously informed about changes to key policies as well as updates to recruitment plans. Staff assemblies take place regularly with vice-chancellor and executive board providing the updates and answering staff questions. </w:t>
            </w:r>
          </w:p>
          <w:p w14:paraId="5196290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As part of the YCED, the University is rolling out a pilot on PGR recruitment and selection for equity and diversity with the aim to share good practice across the Consortium.</w:t>
            </w:r>
          </w:p>
        </w:tc>
      </w:tr>
      <w:tr w:rsidR="007D740B" w:rsidRPr="007D740B" w14:paraId="4C96FA1C" w14:textId="77777777" w:rsidTr="00615A9D">
        <w:trPr>
          <w:trHeight w:val="983"/>
        </w:trPr>
        <w:tc>
          <w:tcPr>
            <w:tcW w:w="2122" w:type="dxa"/>
          </w:tcPr>
          <w:p w14:paraId="5C5B0BB2" w14:textId="77777777" w:rsidR="007D740B" w:rsidRPr="007D740B" w:rsidRDefault="007D740B" w:rsidP="007D740B">
            <w:pPr>
              <w:spacing w:line="264" w:lineRule="auto"/>
              <w:rPr>
                <w:rFonts w:eastAsia="Calibri Light"/>
                <w:b/>
                <w:i/>
                <w:iCs/>
                <w:sz w:val="24"/>
                <w:szCs w:val="24"/>
              </w:rPr>
            </w:pPr>
            <w:r w:rsidRPr="007D740B">
              <w:rPr>
                <w:rFonts w:eastAsia="Calibri Light"/>
                <w:b/>
                <w:sz w:val="24"/>
                <w:szCs w:val="24"/>
              </w:rPr>
              <w:t xml:space="preserve">Professional development </w:t>
            </w:r>
            <w:r w:rsidRPr="007D740B">
              <w:rPr>
                <w:rFonts w:eastAsia="Calibri Light"/>
                <w:b/>
                <w:i/>
                <w:iCs/>
                <w:sz w:val="24"/>
                <w:szCs w:val="24"/>
              </w:rPr>
              <w:t>(max 600 words)</w:t>
            </w:r>
          </w:p>
          <w:p w14:paraId="2BDC862E" w14:textId="77777777" w:rsidR="007D740B" w:rsidRPr="007D740B" w:rsidRDefault="007D740B" w:rsidP="007D740B">
            <w:pPr>
              <w:spacing w:after="240" w:line="264" w:lineRule="auto"/>
              <w:rPr>
                <w:rFonts w:eastAsia="Calibri Light"/>
                <w:b/>
                <w:sz w:val="24"/>
                <w:szCs w:val="24"/>
              </w:rPr>
            </w:pPr>
          </w:p>
          <w:p w14:paraId="4614565F" w14:textId="77777777" w:rsidR="007D740B" w:rsidRPr="007D740B" w:rsidRDefault="007D740B" w:rsidP="007D740B">
            <w:pPr>
              <w:spacing w:after="240" w:line="264" w:lineRule="auto"/>
              <w:rPr>
                <w:rFonts w:eastAsia="Calibri Light"/>
                <w:b/>
                <w:sz w:val="24"/>
                <w:szCs w:val="24"/>
              </w:rPr>
            </w:pPr>
          </w:p>
          <w:p w14:paraId="1542552E" w14:textId="77777777" w:rsidR="007D740B" w:rsidRPr="007D740B" w:rsidRDefault="007D740B" w:rsidP="007D740B">
            <w:pPr>
              <w:spacing w:after="240" w:line="264" w:lineRule="auto"/>
              <w:rPr>
                <w:rFonts w:eastAsia="Calibri Light"/>
                <w:b/>
                <w:sz w:val="24"/>
                <w:szCs w:val="24"/>
              </w:rPr>
            </w:pPr>
          </w:p>
          <w:p w14:paraId="2CCA70F2" w14:textId="77777777" w:rsidR="007D740B" w:rsidRPr="007D740B" w:rsidRDefault="007D740B" w:rsidP="007D740B">
            <w:pPr>
              <w:spacing w:after="240" w:line="264" w:lineRule="auto"/>
              <w:rPr>
                <w:rFonts w:eastAsia="Calibri Light"/>
                <w:b/>
                <w:sz w:val="24"/>
                <w:szCs w:val="24"/>
              </w:rPr>
            </w:pPr>
          </w:p>
          <w:p w14:paraId="6D5BC655" w14:textId="77777777" w:rsidR="007D740B" w:rsidRPr="007D740B" w:rsidRDefault="007D740B" w:rsidP="007D740B">
            <w:pPr>
              <w:spacing w:after="240" w:line="264" w:lineRule="auto"/>
              <w:rPr>
                <w:rFonts w:eastAsia="Calibri Light"/>
                <w:b/>
                <w:sz w:val="24"/>
                <w:szCs w:val="24"/>
              </w:rPr>
            </w:pPr>
          </w:p>
        </w:tc>
        <w:tc>
          <w:tcPr>
            <w:tcW w:w="7654" w:type="dxa"/>
          </w:tcPr>
          <w:p w14:paraId="74D4A396"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lastRenderedPageBreak/>
              <w:t>Institution</w:t>
            </w:r>
          </w:p>
          <w:p w14:paraId="1C94A35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University’s training and development provision is continuously delivered across multiple departments (People, RaIS, Learning, Teaching and Quality Enhancement, Library, Career and Employability Services, Language Centre, academics with expertise, etc.). BRDF is revamping its intranet pages to </w:t>
            </w:r>
            <w:r w:rsidRPr="007D740B">
              <w:rPr>
                <w:rFonts w:eastAsia="Calibri Light"/>
                <w:sz w:val="24"/>
                <w:szCs w:val="24"/>
              </w:rPr>
              <w:lastRenderedPageBreak/>
              <w:t>ensure appropriate signposting to other services providing training across the University.</w:t>
            </w:r>
          </w:p>
          <w:p w14:paraId="0D49E43F"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The Bradford </w:t>
            </w:r>
            <w:proofErr w:type="spellStart"/>
            <w:r w:rsidRPr="007D740B">
              <w:rPr>
                <w:rFonts w:eastAsia="Calibri Light"/>
                <w:sz w:val="24"/>
                <w:szCs w:val="24"/>
              </w:rPr>
              <w:t>Renduchintala</w:t>
            </w:r>
            <w:proofErr w:type="spellEnd"/>
            <w:r w:rsidRPr="007D740B">
              <w:rPr>
                <w:rFonts w:eastAsia="Calibri Light"/>
                <w:sz w:val="24"/>
                <w:szCs w:val="24"/>
              </w:rPr>
              <w:t xml:space="preserve"> Enterprise Ecosystem has been launched, providing staff and students with funding and training to develop commercialisation skills. </w:t>
            </w:r>
          </w:p>
          <w:p w14:paraId="66C5F07E"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Membership in UKRIO and NARTI has opened additional opportunities for training for staff and PGRs.</w:t>
            </w:r>
          </w:p>
          <w:p w14:paraId="52A80709"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lang w:eastAsia="en-GB"/>
              </w:rPr>
              <w:t>PGRs and staff mentoring has been reviewed in the Faculty of Life Sciences.</w:t>
            </w:r>
          </w:p>
          <w:p w14:paraId="1322C86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As part of the YCEDE, the University is rolling out the EDI mentoring training, as well as recruits for mentors and mentees for the EDI mentoring scheme.</w:t>
            </w:r>
          </w:p>
          <w:p w14:paraId="386DD820"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Monitoring training across the University remains a challenge due to the lack of uniform system for doing so and consistent financial pressures experienced across the sector. </w:t>
            </w:r>
          </w:p>
          <w:p w14:paraId="690927E0"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Academic Managers of Researchers</w:t>
            </w:r>
          </w:p>
          <w:p w14:paraId="1F4BBDEE" w14:textId="77777777" w:rsidR="007D740B" w:rsidRPr="007D740B" w:rsidRDefault="007D740B" w:rsidP="007D740B">
            <w:pPr>
              <w:spacing w:before="240" w:after="240" w:line="264" w:lineRule="auto"/>
              <w:rPr>
                <w:rFonts w:eastAsia="Calibri Light"/>
                <w:sz w:val="24"/>
                <w:szCs w:val="24"/>
              </w:rPr>
            </w:pPr>
            <w:r w:rsidRPr="007D740B">
              <w:rPr>
                <w:rFonts w:eastAsia="Calibri Light"/>
                <w:sz w:val="24"/>
                <w:szCs w:val="24"/>
              </w:rPr>
              <w:t xml:space="preserve">The New Manager Programme and the Bradford People Manager Programme are being continuously delivered to new cohorts of managers across the university, reinforcing and equipping managers with the skills to support the university’s desire to develop diversity in research and researchers. Apprenticeships programmes are also available for staff willing to expand their skillset beyond existing education. </w:t>
            </w:r>
          </w:p>
          <w:p w14:paraId="37C2091C"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Supervisory training has been reviewed to incorporate EDI throughout the PhD journey including fair recruitment, supervisory relationships, privilege and power dynamics, and development of PGRs transferable skills to support careers beyond academia</w:t>
            </w:r>
            <w:proofErr w:type="gramStart"/>
            <w:r w:rsidRPr="007D740B">
              <w:rPr>
                <w:rFonts w:eastAsia="Calibri Light"/>
                <w:sz w:val="24"/>
                <w:szCs w:val="24"/>
              </w:rPr>
              <w:t>. .</w:t>
            </w:r>
            <w:proofErr w:type="gramEnd"/>
            <w:r w:rsidRPr="007D740B">
              <w:rPr>
                <w:rFonts w:eastAsia="Calibri Light"/>
                <w:sz w:val="24"/>
                <w:szCs w:val="24"/>
              </w:rPr>
              <w:t xml:space="preserve"> Different types of training have been restructured to cater for the needs of different audiences – supervisors, examiners, and Doctoral Thesis Advisory Panel members.</w:t>
            </w:r>
          </w:p>
          <w:p w14:paraId="29E4531C"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t>Researchers</w:t>
            </w:r>
          </w:p>
          <w:p w14:paraId="37552E24"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Research induction has been launched for all members of staff with research responsibilities. </w:t>
            </w:r>
          </w:p>
          <w:p w14:paraId="59D7F42B"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A series of Research Culture cafes has been established.</w:t>
            </w:r>
          </w:p>
          <w:p w14:paraId="4CBEEE56"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lastRenderedPageBreak/>
              <w:t>In the Faculty of Management, Law and Social Sciences, four research clusters have been established to drive interdisciplinary collaboration at the university and wider region.</w:t>
            </w:r>
          </w:p>
          <w:p w14:paraId="53CA357A"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Training and development opportunities are advertised for PGRs weekly in a PGR newsletter and for staff biweekly in staff newsletter. </w:t>
            </w:r>
          </w:p>
          <w:p w14:paraId="0F727A2A"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PGRs-focused training and events are being continuously reviewed and updated.</w:t>
            </w:r>
          </w:p>
          <w:p w14:paraId="35C565DD"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Mandatory staff E-learning has been fully opened to PGRs. Academic integrity module for PGRs has been revamped. </w:t>
            </w:r>
          </w:p>
          <w:p w14:paraId="70E1A97F"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High Performance Computing training is now available for all researchers across the University. </w:t>
            </w:r>
          </w:p>
          <w:p w14:paraId="1C3061A7"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The University took part in the UKRIO’s pilot training on the basics of research integrity, which has been successfully rolled out to staff with responsibilities for research. In-house research integrity training is being developed.</w:t>
            </w:r>
          </w:p>
          <w:p w14:paraId="071F0888"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Transition from Vitae’s </w:t>
            </w:r>
            <w:proofErr w:type="spellStart"/>
            <w:r w:rsidRPr="007D740B">
              <w:rPr>
                <w:rFonts w:eastAsia="Calibri Light"/>
                <w:sz w:val="24"/>
                <w:szCs w:val="24"/>
              </w:rPr>
              <w:t>myRDF</w:t>
            </w:r>
            <w:proofErr w:type="spellEnd"/>
            <w:r w:rsidRPr="007D740B">
              <w:rPr>
                <w:rFonts w:eastAsia="Calibri Light"/>
                <w:sz w:val="24"/>
                <w:szCs w:val="24"/>
              </w:rPr>
              <w:t xml:space="preserve"> to </w:t>
            </w:r>
            <w:proofErr w:type="spellStart"/>
            <w:r w:rsidRPr="007D740B">
              <w:rPr>
                <w:rFonts w:eastAsia="Calibri Light"/>
                <w:sz w:val="24"/>
                <w:szCs w:val="24"/>
              </w:rPr>
              <w:t>PebblePad’s</w:t>
            </w:r>
            <w:proofErr w:type="spellEnd"/>
            <w:r w:rsidRPr="007D740B">
              <w:rPr>
                <w:rFonts w:eastAsia="Calibri Light"/>
                <w:sz w:val="24"/>
                <w:szCs w:val="24"/>
              </w:rPr>
              <w:t xml:space="preserve"> Development Portfolio has been completed to better support </w:t>
            </w:r>
            <w:proofErr w:type="gramStart"/>
            <w:r w:rsidRPr="007D740B">
              <w:rPr>
                <w:rFonts w:eastAsia="Calibri Light"/>
                <w:sz w:val="24"/>
                <w:szCs w:val="24"/>
              </w:rPr>
              <w:t>researchers</w:t>
            </w:r>
            <w:proofErr w:type="gramEnd"/>
            <w:r w:rsidRPr="007D740B">
              <w:rPr>
                <w:rFonts w:eastAsia="Calibri Light"/>
                <w:sz w:val="24"/>
                <w:szCs w:val="24"/>
              </w:rPr>
              <w:t xml:space="preserve"> skills reflection, development plans and audits their needs to inform the training provision.</w:t>
            </w:r>
          </w:p>
        </w:tc>
      </w:tr>
      <w:tr w:rsidR="007D740B" w:rsidRPr="007D740B" w14:paraId="1784A65E" w14:textId="77777777" w:rsidTr="00615A9D">
        <w:trPr>
          <w:trHeight w:val="318"/>
        </w:trPr>
        <w:tc>
          <w:tcPr>
            <w:tcW w:w="9776" w:type="dxa"/>
            <w:gridSpan w:val="2"/>
          </w:tcPr>
          <w:p w14:paraId="5705E08F" w14:textId="77777777" w:rsidR="007D740B" w:rsidRPr="007D740B" w:rsidRDefault="007D740B" w:rsidP="007D740B">
            <w:pPr>
              <w:spacing w:after="240" w:line="264" w:lineRule="auto"/>
              <w:rPr>
                <w:rFonts w:eastAsia="Calibri Light"/>
                <w:b/>
                <w:sz w:val="24"/>
                <w:szCs w:val="24"/>
              </w:rPr>
            </w:pPr>
            <w:r w:rsidRPr="007D740B">
              <w:rPr>
                <w:rFonts w:eastAsia="Calibri Light"/>
                <w:b/>
                <w:sz w:val="24"/>
                <w:szCs w:val="24"/>
              </w:rPr>
              <w:lastRenderedPageBreak/>
              <w:t xml:space="preserve">Comment on any lessons learned from the activities undertaken over this period and any modifications you propose to make to your action plan and measures of success as a result. </w:t>
            </w:r>
            <w:r w:rsidRPr="007D740B">
              <w:rPr>
                <w:rFonts w:eastAsia="Calibri Light"/>
                <w:b/>
                <w:i/>
                <w:iCs/>
                <w:sz w:val="24"/>
                <w:szCs w:val="24"/>
              </w:rPr>
              <w:t>(max 500 words)</w:t>
            </w:r>
            <w:r w:rsidRPr="007D740B">
              <w:rPr>
                <w:rFonts w:eastAsia="Calibri Light"/>
                <w:b/>
                <w:sz w:val="24"/>
                <w:szCs w:val="24"/>
              </w:rPr>
              <w:t xml:space="preserve"> </w:t>
            </w:r>
          </w:p>
        </w:tc>
      </w:tr>
      <w:tr w:rsidR="007D740B" w:rsidRPr="007D740B" w14:paraId="4183480A" w14:textId="77777777" w:rsidTr="00615A9D">
        <w:trPr>
          <w:trHeight w:val="318"/>
        </w:trPr>
        <w:tc>
          <w:tcPr>
            <w:tcW w:w="9776" w:type="dxa"/>
            <w:gridSpan w:val="2"/>
          </w:tcPr>
          <w:p w14:paraId="56EF2483"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Workload remains the key barrier for engagement across all cohorts. Researchers typically request opportunities for networking and cross-disciplinary collaboration, but when such events are set-up, attendance is not at its highest.</w:t>
            </w:r>
          </w:p>
          <w:p w14:paraId="2F58908E"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Setting-up actions and delivering events/training in collaboration with staff members and across various professional services departments prove to be most effective and/or engaging. The same refers to consultations – there is an increasing focus across the University to consult with members of staff on all issues that may affect them. </w:t>
            </w:r>
          </w:p>
          <w:p w14:paraId="73AE5EB1"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With further investment into hybrid teaching spaces, there is potential to experiment with the formats of delivery to increase engagement. However, online networking remains a challenge.</w:t>
            </w:r>
          </w:p>
          <w:p w14:paraId="0373949B"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lastRenderedPageBreak/>
              <w:t xml:space="preserve">Researchers’ feedback remains the key measure of success. Work </w:t>
            </w:r>
            <w:proofErr w:type="gramStart"/>
            <w:r w:rsidRPr="007D740B">
              <w:rPr>
                <w:rFonts w:eastAsia="Calibri Light"/>
                <w:sz w:val="24"/>
                <w:szCs w:val="24"/>
              </w:rPr>
              <w:t>continues on</w:t>
            </w:r>
            <w:proofErr w:type="gramEnd"/>
            <w:r w:rsidRPr="007D740B">
              <w:rPr>
                <w:rFonts w:eastAsia="Calibri Light"/>
                <w:sz w:val="24"/>
                <w:szCs w:val="24"/>
              </w:rPr>
              <w:t xml:space="preserve"> aligning survey cycles and questionnaires to avoid survey fatigue and to ensure continuous monitoring. </w:t>
            </w:r>
          </w:p>
          <w:p w14:paraId="0418ABCB"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 xml:space="preserve">PDRs proved to be a helpful instrument to incorporate professional development and career discussions into annual review cycle. However, there is a growing understanding that managers of researchers should be properly equipped to deliver on the University objectives and support for their teams. Managers’ training is increasingly becoming the focal point of training and development initiatives. </w:t>
            </w:r>
          </w:p>
        </w:tc>
      </w:tr>
      <w:tr w:rsidR="007D740B" w:rsidRPr="007D740B" w14:paraId="4B620547" w14:textId="77777777" w:rsidTr="00615A9D">
        <w:trPr>
          <w:trHeight w:val="987"/>
        </w:trPr>
        <w:tc>
          <w:tcPr>
            <w:tcW w:w="9776" w:type="dxa"/>
            <w:gridSpan w:val="2"/>
          </w:tcPr>
          <w:p w14:paraId="646F716F" w14:textId="77777777" w:rsidR="007D740B" w:rsidRPr="007D740B" w:rsidRDefault="007D740B" w:rsidP="007D740B">
            <w:pPr>
              <w:spacing w:line="264" w:lineRule="auto"/>
              <w:rPr>
                <w:rFonts w:eastAsia="Calibri Light"/>
                <w:b/>
                <w:sz w:val="24"/>
                <w:szCs w:val="24"/>
              </w:rPr>
            </w:pPr>
            <w:r w:rsidRPr="007D740B">
              <w:rPr>
                <w:rFonts w:eastAsia="Calibri Light"/>
                <w:b/>
                <w:sz w:val="24"/>
                <w:szCs w:val="24"/>
              </w:rPr>
              <w:lastRenderedPageBreak/>
              <w:t>Outline your key objectives in delivering your plan in the coming reporting period</w:t>
            </w:r>
          </w:p>
          <w:p w14:paraId="225FAC4F" w14:textId="77777777" w:rsidR="007D740B" w:rsidRPr="007D740B" w:rsidRDefault="007D740B" w:rsidP="007D740B">
            <w:pPr>
              <w:spacing w:after="120" w:line="264" w:lineRule="auto"/>
              <w:rPr>
                <w:rFonts w:eastAsia="Calibri Light"/>
                <w:b/>
                <w:i/>
                <w:iCs/>
                <w:sz w:val="24"/>
                <w:szCs w:val="24"/>
              </w:rPr>
            </w:pPr>
            <w:r w:rsidRPr="007D740B">
              <w:rPr>
                <w:rFonts w:eastAsia="Calibri Light"/>
                <w:b/>
                <w:i/>
                <w:iCs/>
                <w:sz w:val="24"/>
                <w:szCs w:val="24"/>
              </w:rPr>
              <w:t>(max 500 words)</w:t>
            </w:r>
          </w:p>
        </w:tc>
      </w:tr>
      <w:tr w:rsidR="007D740B" w:rsidRPr="007D740B" w14:paraId="7970D27C" w14:textId="77777777" w:rsidTr="00615A9D">
        <w:trPr>
          <w:trHeight w:val="1550"/>
        </w:trPr>
        <w:tc>
          <w:tcPr>
            <w:tcW w:w="9776" w:type="dxa"/>
            <w:gridSpan w:val="2"/>
          </w:tcPr>
          <w:p w14:paraId="001FD701" w14:textId="2C2D4DE7" w:rsidR="009F1E0E" w:rsidRDefault="009F1E0E" w:rsidP="007D740B">
            <w:pPr>
              <w:spacing w:after="240" w:line="264" w:lineRule="auto"/>
              <w:rPr>
                <w:rFonts w:eastAsia="Calibri Light"/>
                <w:sz w:val="24"/>
                <w:szCs w:val="24"/>
              </w:rPr>
            </w:pPr>
            <w:r>
              <w:rPr>
                <w:rFonts w:eastAsia="Calibri Light"/>
                <w:sz w:val="24"/>
                <w:szCs w:val="24"/>
              </w:rPr>
              <w:t>The new TOM is</w:t>
            </w:r>
            <w:r w:rsidRPr="007D2EF8">
              <w:rPr>
                <w:rFonts w:eastAsia="Calibri Light"/>
                <w:sz w:val="24"/>
                <w:szCs w:val="24"/>
              </w:rPr>
              <w:t xml:space="preserve"> to be completed and fully rolled out no later than September 2026.</w:t>
            </w:r>
            <w:r w:rsidR="00B935DF">
              <w:rPr>
                <w:rFonts w:eastAsia="Calibri Light"/>
                <w:sz w:val="24"/>
                <w:szCs w:val="24"/>
              </w:rPr>
              <w:t xml:space="preserve"> The review of the organisation structure is currently in progress.</w:t>
            </w:r>
            <w:r w:rsidR="00815ECD">
              <w:rPr>
                <w:rFonts w:eastAsia="Calibri Light"/>
                <w:sz w:val="24"/>
                <w:szCs w:val="24"/>
              </w:rPr>
              <w:t xml:space="preserve"> </w:t>
            </w:r>
            <w:r w:rsidR="00B935DF">
              <w:rPr>
                <w:rFonts w:eastAsia="Calibri Light"/>
                <w:sz w:val="24"/>
                <w:szCs w:val="24"/>
              </w:rPr>
              <w:t>K</w:t>
            </w:r>
            <w:r w:rsidR="00815ECD">
              <w:rPr>
                <w:rFonts w:eastAsia="Calibri Light"/>
                <w:sz w:val="24"/>
                <w:szCs w:val="24"/>
              </w:rPr>
              <w:t>ey principles that guide this work</w:t>
            </w:r>
            <w:r w:rsidR="00B935DF">
              <w:rPr>
                <w:rFonts w:eastAsia="Calibri Light"/>
                <w:sz w:val="24"/>
                <w:szCs w:val="24"/>
              </w:rPr>
              <w:t xml:space="preserve"> </w:t>
            </w:r>
            <w:r w:rsidR="00CA7F23">
              <w:rPr>
                <w:rFonts w:eastAsia="Calibri Light"/>
                <w:sz w:val="24"/>
                <w:szCs w:val="24"/>
              </w:rPr>
              <w:t>aim to mitigate</w:t>
            </w:r>
            <w:r w:rsidR="00B935DF">
              <w:rPr>
                <w:rFonts w:eastAsia="Calibri Light"/>
                <w:sz w:val="24"/>
                <w:szCs w:val="24"/>
              </w:rPr>
              <w:t xml:space="preserve"> impact on staff</w:t>
            </w:r>
            <w:r w:rsidR="00815ECD">
              <w:rPr>
                <w:rFonts w:eastAsia="Calibri Light"/>
                <w:sz w:val="24"/>
                <w:szCs w:val="24"/>
              </w:rPr>
              <w:t xml:space="preserve">: </w:t>
            </w:r>
            <w:r w:rsidR="00815ECD" w:rsidRPr="00815ECD">
              <w:rPr>
                <w:rFonts w:eastAsia="Calibri Light"/>
                <w:sz w:val="24"/>
                <w:szCs w:val="24"/>
              </w:rPr>
              <w:t>prioritising expenditure that supports the student experience</w:t>
            </w:r>
            <w:r w:rsidR="00815ECD">
              <w:rPr>
                <w:rFonts w:eastAsia="Calibri Light"/>
                <w:sz w:val="24"/>
                <w:szCs w:val="24"/>
              </w:rPr>
              <w:t xml:space="preserve">; </w:t>
            </w:r>
            <w:r w:rsidR="00815ECD" w:rsidRPr="00815ECD">
              <w:rPr>
                <w:rFonts w:eastAsia="Calibri Light"/>
                <w:sz w:val="24"/>
                <w:szCs w:val="24"/>
              </w:rPr>
              <w:t>assessing expenditure against value, quality and opportunity</w:t>
            </w:r>
            <w:r w:rsidR="00815ECD">
              <w:rPr>
                <w:rFonts w:eastAsia="Calibri Light"/>
                <w:sz w:val="24"/>
                <w:szCs w:val="24"/>
              </w:rPr>
              <w:t xml:space="preserve">; </w:t>
            </w:r>
            <w:r w:rsidR="00815ECD" w:rsidRPr="00815ECD">
              <w:rPr>
                <w:rFonts w:eastAsia="Calibri Light"/>
                <w:sz w:val="24"/>
                <w:szCs w:val="24"/>
              </w:rPr>
              <w:t>eliminating duplication in processes and structures</w:t>
            </w:r>
            <w:r w:rsidR="00815ECD">
              <w:rPr>
                <w:rFonts w:eastAsia="Calibri Light"/>
                <w:sz w:val="24"/>
                <w:szCs w:val="24"/>
              </w:rPr>
              <w:t xml:space="preserve">. </w:t>
            </w:r>
            <w:r w:rsidR="00CA7F23">
              <w:rPr>
                <w:rFonts w:eastAsia="Calibri Light"/>
                <w:sz w:val="24"/>
                <w:szCs w:val="24"/>
              </w:rPr>
              <w:t xml:space="preserve">Review of the University’s research centres is in progress, with the first stage being completed. </w:t>
            </w:r>
          </w:p>
          <w:p w14:paraId="0A713F93" w14:textId="3387E9C4"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 xml:space="preserve">Policy development and review work to continue – to ensure compliance with the wider sector, </w:t>
            </w:r>
            <w:proofErr w:type="gramStart"/>
            <w:r w:rsidRPr="007D740B">
              <w:rPr>
                <w:rFonts w:eastAsia="Calibri Light"/>
                <w:sz w:val="24"/>
                <w:szCs w:val="24"/>
                <w:lang w:eastAsia="en-GB"/>
              </w:rPr>
              <w:t>in particular around</w:t>
            </w:r>
            <w:proofErr w:type="gramEnd"/>
            <w:r w:rsidRPr="007D740B">
              <w:rPr>
                <w:rFonts w:eastAsia="Calibri Light"/>
                <w:sz w:val="24"/>
                <w:szCs w:val="24"/>
                <w:lang w:eastAsia="en-GB"/>
              </w:rPr>
              <w:t xml:space="preserve"> research misconduct. Trusted Research will inform next steps around operationalisation of research activities at the University, with relevant guidance and training provided for staff. </w:t>
            </w:r>
          </w:p>
          <w:p w14:paraId="35A0A885"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Bradford Academic review to continue, with focus on identifying distinct career routes and expectations at each of those levels.</w:t>
            </w:r>
          </w:p>
          <w:p w14:paraId="6F6DC00B"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Workload allocation model review is to continue and feed into Bradford Academic review and other work carried out by the People team.</w:t>
            </w:r>
          </w:p>
          <w:p w14:paraId="606D5C02"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Development of training provision to continue. Initiatives include a development programme for early-career researchers as well as training on securing grant funding, research integrity, ethics, leadership, Narrative CV, and more.</w:t>
            </w:r>
          </w:p>
          <w:p w14:paraId="5E6F95DC"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 xml:space="preserve">Post-award support to be revamped, with relevant guidance made available to researchers.  </w:t>
            </w:r>
          </w:p>
          <w:p w14:paraId="79D510A7"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The review of mentoring support across the University to be finalised with mentoring provision adjusted for PGRs and staff.</w:t>
            </w:r>
          </w:p>
          <w:p w14:paraId="7DECE0E8"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 xml:space="preserve">A training resource on PPI for researchers will be published by the end of the calendar year. </w:t>
            </w:r>
          </w:p>
          <w:p w14:paraId="037D296F"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lastRenderedPageBreak/>
              <w:t xml:space="preserve">PRES and CEDARS 2025 to inform University stakeholders about the state of research culture at the University. These as well as REF PCE will inform the review of the PGR Strategy and Researcher Development Concordat Action Plan. </w:t>
            </w:r>
          </w:p>
          <w:p w14:paraId="73AB3241"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lang w:eastAsia="en-GB"/>
              </w:rPr>
              <w:t xml:space="preserve">The university’s implementation of </w:t>
            </w:r>
            <w:r w:rsidRPr="007D740B">
              <w:rPr>
                <w:rFonts w:eastAsia="Calibri Light"/>
                <w:sz w:val="24"/>
                <w:szCs w:val="24"/>
              </w:rPr>
              <w:t xml:space="preserve">Race Equality Charter and Athena Swan Action Plans continue. Each of our faculties and/or schools are successful </w:t>
            </w:r>
            <w:proofErr w:type="gramStart"/>
            <w:r w:rsidRPr="007D740B">
              <w:rPr>
                <w:rFonts w:eastAsia="Calibri Light"/>
                <w:sz w:val="24"/>
                <w:szCs w:val="24"/>
              </w:rPr>
              <w:t>Bronze</w:t>
            </w:r>
            <w:proofErr w:type="gramEnd"/>
            <w:r w:rsidRPr="007D740B">
              <w:rPr>
                <w:rFonts w:eastAsia="Calibri Light"/>
                <w:sz w:val="24"/>
                <w:szCs w:val="24"/>
              </w:rPr>
              <w:t xml:space="preserve"> level Athena Swan award holders, with the Faculty of Life Sciences planning to submit a </w:t>
            </w:r>
            <w:proofErr w:type="gramStart"/>
            <w:r w:rsidRPr="007D740B">
              <w:rPr>
                <w:rFonts w:eastAsia="Calibri Light"/>
                <w:sz w:val="24"/>
                <w:szCs w:val="24"/>
              </w:rPr>
              <w:t>Silver</w:t>
            </w:r>
            <w:proofErr w:type="gramEnd"/>
            <w:r w:rsidRPr="007D740B">
              <w:rPr>
                <w:rFonts w:eastAsia="Calibri Light"/>
                <w:sz w:val="24"/>
                <w:szCs w:val="24"/>
              </w:rPr>
              <w:t xml:space="preserve"> level application next year.</w:t>
            </w:r>
          </w:p>
          <w:p w14:paraId="09B3EAE4"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 xml:space="preserve">Local induction processes will be reviewed to ensure consistency of experience across the University. </w:t>
            </w:r>
          </w:p>
          <w:p w14:paraId="5646E94B" w14:textId="77777777" w:rsidR="007D740B" w:rsidRPr="007D740B" w:rsidRDefault="007D740B" w:rsidP="007D740B">
            <w:pPr>
              <w:spacing w:after="240" w:line="264" w:lineRule="auto"/>
              <w:rPr>
                <w:rFonts w:eastAsia="Calibri Light"/>
                <w:sz w:val="24"/>
                <w:szCs w:val="24"/>
                <w:lang w:eastAsia="en-GB"/>
              </w:rPr>
            </w:pPr>
            <w:r w:rsidRPr="007D740B">
              <w:rPr>
                <w:rFonts w:eastAsia="Calibri Light"/>
                <w:sz w:val="24"/>
                <w:szCs w:val="24"/>
                <w:lang w:eastAsia="en-GB"/>
              </w:rPr>
              <w:t>Support to PGRs at the end of their research journey to be reviewed to ensure their successful transition into new roles and jobs.</w:t>
            </w:r>
          </w:p>
        </w:tc>
      </w:tr>
      <w:tr w:rsidR="007D740B" w:rsidRPr="007D740B" w14:paraId="3098A49B" w14:textId="77777777" w:rsidTr="00615A9D">
        <w:trPr>
          <w:trHeight w:val="1871"/>
        </w:trPr>
        <w:tc>
          <w:tcPr>
            <w:tcW w:w="9776" w:type="dxa"/>
            <w:gridSpan w:val="2"/>
          </w:tcPr>
          <w:p w14:paraId="7847E2FE" w14:textId="77777777" w:rsidR="007D740B" w:rsidRPr="007D740B" w:rsidRDefault="007D740B" w:rsidP="007D740B">
            <w:pPr>
              <w:spacing w:after="240" w:line="264" w:lineRule="auto"/>
              <w:rPr>
                <w:rFonts w:eastAsia="Calibri Light"/>
                <w:b/>
                <w:i/>
                <w:iCs/>
                <w:sz w:val="24"/>
                <w:szCs w:val="24"/>
              </w:rPr>
            </w:pPr>
            <w:r w:rsidRPr="007D740B">
              <w:rPr>
                <w:rFonts w:eastAsia="Calibri Light"/>
                <w:b/>
                <w:sz w:val="24"/>
                <w:szCs w:val="24"/>
              </w:rPr>
              <w:lastRenderedPageBreak/>
              <w:t xml:space="preserve">Please provide a brief statement describing your institution’s approval process of this report prior to sign off by the governing body </w:t>
            </w:r>
            <w:r w:rsidRPr="007D740B">
              <w:rPr>
                <w:rFonts w:eastAsia="Calibri Light"/>
                <w:b/>
                <w:i/>
                <w:iCs/>
                <w:sz w:val="24"/>
                <w:szCs w:val="24"/>
              </w:rPr>
              <w:t xml:space="preserve">(max 200 words) </w:t>
            </w:r>
          </w:p>
          <w:p w14:paraId="78DC2587" w14:textId="77777777" w:rsidR="007D740B" w:rsidRPr="007D740B" w:rsidRDefault="007D740B" w:rsidP="007D740B">
            <w:pPr>
              <w:spacing w:after="240" w:line="264" w:lineRule="auto"/>
              <w:rPr>
                <w:rFonts w:eastAsia="Calibri Light"/>
                <w:sz w:val="24"/>
                <w:szCs w:val="24"/>
              </w:rPr>
            </w:pPr>
            <w:r w:rsidRPr="007D740B">
              <w:rPr>
                <w:rFonts w:eastAsia="Calibri Light"/>
                <w:sz w:val="24"/>
                <w:szCs w:val="24"/>
              </w:rPr>
              <w:t>This report is prepared by the BRDF team which oversees the implementation of the Concordat. The report is then reviewed by the Researcher Development Working Group, a collective body which represents various stakeholders involved in researcher development, including researchers across various career stages, their managers, and representatives of various University departments. The report is then presented to the Research and Innovation Committee. Upon discussion, amendments and approval, the report is being presented to the Senate and Council. Upon the final approval by the Council, the report is officially made publicly available on the University’s website and is sent to the Secretariat for the Concordat to Support the Career Development of Researchers</w:t>
            </w:r>
          </w:p>
        </w:tc>
      </w:tr>
    </w:tbl>
    <w:p w14:paraId="271E90C6" w14:textId="77777777" w:rsidR="00F17361" w:rsidRDefault="00F17361" w:rsidP="007D740B">
      <w:pPr>
        <w:spacing w:after="240" w:line="264" w:lineRule="auto"/>
        <w:rPr>
          <w:rFonts w:ascii="Calibri Light" w:eastAsia="Calibri Light" w:hAnsi="Calibri Light" w:cs="Times New Roman"/>
          <w:bCs w:val="0"/>
          <w:sz w:val="24"/>
          <w:szCs w:val="24"/>
        </w:rPr>
      </w:pPr>
    </w:p>
    <w:p w14:paraId="02D3FC5E" w14:textId="6D350C1C" w:rsidR="007D740B" w:rsidRPr="007D740B" w:rsidRDefault="007D740B" w:rsidP="007D740B">
      <w:pPr>
        <w:spacing w:after="240" w:line="264" w:lineRule="auto"/>
        <w:rPr>
          <w:rFonts w:ascii="Calibri Light" w:eastAsia="Calibri Light" w:hAnsi="Calibri Light" w:cs="Times New Roman"/>
          <w:bCs w:val="0"/>
          <w:sz w:val="24"/>
          <w:szCs w:val="24"/>
        </w:rPr>
      </w:pPr>
      <w:r w:rsidRPr="007D740B">
        <w:rPr>
          <w:rFonts w:ascii="Calibri Light" w:eastAsia="Calibri Light" w:hAnsi="Calibri Light" w:cs="Times New Roman"/>
          <w:bCs w:val="0"/>
          <w:sz w:val="24"/>
          <w:szCs w:val="24"/>
        </w:rPr>
        <w:t xml:space="preserve">Signature on behalf of governing body: </w:t>
      </w:r>
      <w:r w:rsidR="00F17361">
        <w:rPr>
          <w:rFonts w:ascii="Calibri Light" w:eastAsia="Calibri Light" w:hAnsi="Calibri Light" w:cs="Times New Roman"/>
          <w:bCs w:val="0"/>
          <w:sz w:val="24"/>
          <w:szCs w:val="24"/>
        </w:rPr>
        <w:t>Dr Iana Sabatovych, Bradford Researcher Development Framework Manager</w:t>
      </w:r>
    </w:p>
    <w:p w14:paraId="1985460B" w14:textId="1CA602F7" w:rsidR="007D740B" w:rsidRPr="007D740B" w:rsidRDefault="007D740B" w:rsidP="007D740B">
      <w:pPr>
        <w:spacing w:after="240" w:line="264" w:lineRule="auto"/>
        <w:rPr>
          <w:rFonts w:ascii="Calibri Light" w:eastAsia="Calibri Light" w:hAnsi="Calibri Light" w:cs="Times New Roman"/>
          <w:bCs w:val="0"/>
          <w:sz w:val="24"/>
          <w:szCs w:val="24"/>
        </w:rPr>
      </w:pPr>
      <w:r w:rsidRPr="007D740B">
        <w:rPr>
          <w:rFonts w:ascii="Calibri Light" w:eastAsia="Calibri Light" w:hAnsi="Calibri Light" w:cs="Times New Roman"/>
          <w:bCs w:val="0"/>
          <w:sz w:val="24"/>
          <w:szCs w:val="24"/>
        </w:rPr>
        <w:t xml:space="preserve">Contact for queries: </w:t>
      </w:r>
      <w:r w:rsidR="00F17361">
        <w:rPr>
          <w:rFonts w:ascii="Calibri Light" w:eastAsia="Calibri Light" w:hAnsi="Calibri Light" w:cs="Times New Roman"/>
          <w:bCs w:val="0"/>
          <w:sz w:val="24"/>
          <w:szCs w:val="24"/>
        </w:rPr>
        <w:t>bradfordrdf@bradford.ac.uk</w:t>
      </w:r>
    </w:p>
    <w:p w14:paraId="28DCC7B3" w14:textId="77777777" w:rsidR="007D740B" w:rsidRPr="007D740B" w:rsidRDefault="007D740B" w:rsidP="007D740B">
      <w:pPr>
        <w:spacing w:after="240" w:line="264" w:lineRule="auto"/>
        <w:rPr>
          <w:rFonts w:ascii="Calibri Light" w:eastAsia="Calibri Light" w:hAnsi="Calibri Light" w:cs="Times New Roman"/>
          <w:bCs w:val="0"/>
          <w:sz w:val="24"/>
          <w:szCs w:val="24"/>
        </w:rPr>
      </w:pPr>
      <w:r w:rsidRPr="007D740B">
        <w:rPr>
          <w:rFonts w:ascii="Calibri Light" w:eastAsia="Calibri Light" w:hAnsi="Calibri Light" w:cs="Times New Roman"/>
          <w:bCs w:val="0"/>
          <w:sz w:val="24"/>
          <w:szCs w:val="24"/>
        </w:rPr>
        <w:t xml:space="preserve">This annual report will be analysed by Universities UK, secretariat for the Concordat to Support the Career Development of Researchers, to identify good practices, themes for development and information to improve national research culture policy and practice. </w:t>
      </w:r>
    </w:p>
    <w:p w14:paraId="38E5F53F" w14:textId="77777777" w:rsidR="007D740B" w:rsidRPr="007D740B" w:rsidRDefault="007D740B" w:rsidP="007D740B">
      <w:pPr>
        <w:spacing w:after="240" w:line="264" w:lineRule="auto"/>
        <w:rPr>
          <w:rFonts w:ascii="Calibri Light" w:eastAsia="Calibri Light" w:hAnsi="Calibri Light" w:cs="Times New Roman"/>
          <w:bCs w:val="0"/>
          <w:sz w:val="24"/>
          <w:szCs w:val="24"/>
        </w:rPr>
      </w:pPr>
      <w:r w:rsidRPr="007D740B">
        <w:rPr>
          <w:rFonts w:ascii="Calibri Light" w:eastAsia="Calibri Light" w:hAnsi="Calibri Light" w:cs="Times New Roman"/>
          <w:bCs w:val="0"/>
          <w:sz w:val="24"/>
          <w:szCs w:val="24"/>
        </w:rPr>
        <w:t xml:space="preserve">If you have any questions, or suggestions on how the reporting process could be improved, please contact the secretariat at </w:t>
      </w:r>
      <w:hyperlink r:id="rId15" w:history="1">
        <w:r w:rsidRPr="007D740B">
          <w:rPr>
            <w:rFonts w:ascii="Calibri Light" w:eastAsia="Calibri Light" w:hAnsi="Calibri Light" w:cs="Times New Roman"/>
            <w:bCs w:val="0"/>
            <w:color w:val="000000"/>
            <w:sz w:val="24"/>
            <w:szCs w:val="24"/>
            <w:u w:val="single"/>
          </w:rPr>
          <w:t>CDRsecretariat@universitiesuk.ac.uk</w:t>
        </w:r>
      </w:hyperlink>
      <w:r w:rsidRPr="007D740B">
        <w:rPr>
          <w:rFonts w:ascii="Calibri Light" w:eastAsia="Calibri Light" w:hAnsi="Calibri Light" w:cs="Times New Roman"/>
          <w:bCs w:val="0"/>
          <w:sz w:val="24"/>
          <w:szCs w:val="24"/>
        </w:rPr>
        <w:t xml:space="preserve"> </w:t>
      </w:r>
    </w:p>
    <w:p w14:paraId="340B087E" w14:textId="61C1A084" w:rsidR="00365B0B" w:rsidRPr="004F7E35" w:rsidRDefault="007D740B" w:rsidP="004F7E35">
      <w:pPr>
        <w:spacing w:after="240" w:line="264" w:lineRule="auto"/>
        <w:rPr>
          <w:rFonts w:ascii="Calibri Light" w:eastAsia="Calibri Light" w:hAnsi="Calibri Light" w:cs="Times New Roman"/>
          <w:bCs w:val="0"/>
          <w:sz w:val="24"/>
          <w:szCs w:val="24"/>
        </w:rPr>
      </w:pPr>
      <w:hyperlink r:id="rId16" w:history="1">
        <w:r w:rsidRPr="007D740B">
          <w:rPr>
            <w:rFonts w:ascii="Calibri Light" w:eastAsia="Calibri Light" w:hAnsi="Calibri Light" w:cs="Times New Roman"/>
            <w:bCs w:val="0"/>
            <w:color w:val="000000"/>
            <w:sz w:val="24"/>
            <w:szCs w:val="24"/>
            <w:u w:val="single"/>
          </w:rPr>
          <w:t>www.researcherdevelopmentconcordat.ac.uk</w:t>
        </w:r>
      </w:hyperlink>
      <w:r w:rsidRPr="007D740B">
        <w:rPr>
          <w:rFonts w:ascii="Calibri Light" w:eastAsia="Calibri Light" w:hAnsi="Calibri Light" w:cs="Times New Roman"/>
          <w:bCs w:val="0"/>
          <w:sz w:val="24"/>
          <w:szCs w:val="24"/>
        </w:rPr>
        <w:t xml:space="preserve"> </w:t>
      </w:r>
    </w:p>
    <w:sectPr w:rsidR="00365B0B" w:rsidRPr="004F7E35" w:rsidSect="000C40C1">
      <w:headerReference w:type="default" r:id="rId17"/>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A4DD" w14:textId="77777777" w:rsidR="00577343" w:rsidRDefault="00577343" w:rsidP="00FC3522">
      <w:pPr>
        <w:spacing w:after="0" w:line="240" w:lineRule="auto"/>
      </w:pPr>
      <w:r>
        <w:separator/>
      </w:r>
    </w:p>
  </w:endnote>
  <w:endnote w:type="continuationSeparator" w:id="0">
    <w:p w14:paraId="7D8C2984" w14:textId="77777777" w:rsidR="00577343" w:rsidRDefault="00577343" w:rsidP="00FC3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4539" w14:textId="77777777" w:rsidR="00577343" w:rsidRDefault="00577343" w:rsidP="00FC3522">
      <w:pPr>
        <w:spacing w:after="0" w:line="240" w:lineRule="auto"/>
      </w:pPr>
      <w:r>
        <w:separator/>
      </w:r>
    </w:p>
  </w:footnote>
  <w:footnote w:type="continuationSeparator" w:id="0">
    <w:p w14:paraId="6122A384" w14:textId="77777777" w:rsidR="00577343" w:rsidRDefault="00577343" w:rsidP="00FC3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0159" w14:textId="2772903E" w:rsidR="00FC3522" w:rsidRDefault="00FC3522">
    <w:pPr>
      <w:pStyle w:val="Header"/>
    </w:pPr>
    <w:r>
      <w:rPr>
        <w:noProof/>
      </w:rPr>
      <w:drawing>
        <wp:inline distT="0" distB="0" distL="0" distR="0" wp14:anchorId="043B851F" wp14:editId="457EAAFD">
          <wp:extent cx="2225040" cy="4451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5040" cy="445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05008"/>
    <w:multiLevelType w:val="hybridMultilevel"/>
    <w:tmpl w:val="135C14F6"/>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7326EE"/>
    <w:multiLevelType w:val="multilevel"/>
    <w:tmpl w:val="517A07C4"/>
    <w:lvl w:ilvl="0">
      <w:start w:val="1"/>
      <w:numFmt w:val="decimal"/>
      <w:pStyle w:val="ListNumber"/>
      <w:lvlText w:val="%1"/>
      <w:lvlJc w:val="left"/>
      <w:pPr>
        <w:tabs>
          <w:tab w:val="num" w:pos="567"/>
        </w:tabs>
        <w:ind w:left="567" w:hanging="567"/>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Listsubnumber"/>
      <w:lvlText w:val="%1.%2"/>
      <w:lvlJc w:val="left"/>
      <w:pPr>
        <w:tabs>
          <w:tab w:val="num" w:pos="714"/>
        </w:tabs>
        <w:ind w:left="714" w:hanging="14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5056DFB"/>
    <w:multiLevelType w:val="hybridMultilevel"/>
    <w:tmpl w:val="0384233C"/>
    <w:lvl w:ilvl="0" w:tplc="CE8A3F54">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C21280"/>
    <w:multiLevelType w:val="hybridMultilevel"/>
    <w:tmpl w:val="F9D64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534CAD"/>
    <w:multiLevelType w:val="hybridMultilevel"/>
    <w:tmpl w:val="5DCCE3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674328D"/>
    <w:multiLevelType w:val="hybridMultilevel"/>
    <w:tmpl w:val="6D6AE5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514886"/>
    <w:multiLevelType w:val="hybridMultilevel"/>
    <w:tmpl w:val="243A3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046A89"/>
    <w:multiLevelType w:val="hybridMultilevel"/>
    <w:tmpl w:val="C05C1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2205783">
    <w:abstractNumId w:val="2"/>
  </w:num>
  <w:num w:numId="2" w16cid:durableId="25647151">
    <w:abstractNumId w:val="5"/>
  </w:num>
  <w:num w:numId="3" w16cid:durableId="1217937683">
    <w:abstractNumId w:val="0"/>
  </w:num>
  <w:num w:numId="4" w16cid:durableId="1257012930">
    <w:abstractNumId w:val="4"/>
  </w:num>
  <w:num w:numId="5" w16cid:durableId="392968146">
    <w:abstractNumId w:val="1"/>
  </w:num>
  <w:num w:numId="6" w16cid:durableId="240914677">
    <w:abstractNumId w:val="7"/>
  </w:num>
  <w:num w:numId="7" w16cid:durableId="822045778">
    <w:abstractNumId w:val="3"/>
  </w:num>
  <w:num w:numId="8" w16cid:durableId="14439195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97"/>
    <w:rsid w:val="000118FA"/>
    <w:rsid w:val="00022500"/>
    <w:rsid w:val="0004593F"/>
    <w:rsid w:val="00074F3D"/>
    <w:rsid w:val="00081208"/>
    <w:rsid w:val="00094CC9"/>
    <w:rsid w:val="000C2D46"/>
    <w:rsid w:val="000C40C1"/>
    <w:rsid w:val="000D6F27"/>
    <w:rsid w:val="000F1543"/>
    <w:rsid w:val="000F5A16"/>
    <w:rsid w:val="00132391"/>
    <w:rsid w:val="00185DB5"/>
    <w:rsid w:val="00191764"/>
    <w:rsid w:val="00193B79"/>
    <w:rsid w:val="001A4D8E"/>
    <w:rsid w:val="001C4398"/>
    <w:rsid w:val="001D2DCC"/>
    <w:rsid w:val="001D403F"/>
    <w:rsid w:val="002318B1"/>
    <w:rsid w:val="002356D5"/>
    <w:rsid w:val="00240BB7"/>
    <w:rsid w:val="00256C92"/>
    <w:rsid w:val="00264D97"/>
    <w:rsid w:val="0027164F"/>
    <w:rsid w:val="002A67D1"/>
    <w:rsid w:val="002B5534"/>
    <w:rsid w:val="002E7ED4"/>
    <w:rsid w:val="002F01A4"/>
    <w:rsid w:val="002F6CC0"/>
    <w:rsid w:val="0031506F"/>
    <w:rsid w:val="003206AD"/>
    <w:rsid w:val="003566F0"/>
    <w:rsid w:val="00365B0B"/>
    <w:rsid w:val="00394CC1"/>
    <w:rsid w:val="003A274F"/>
    <w:rsid w:val="003A356B"/>
    <w:rsid w:val="003C0C47"/>
    <w:rsid w:val="003F466F"/>
    <w:rsid w:val="00405F06"/>
    <w:rsid w:val="00462806"/>
    <w:rsid w:val="00465EE1"/>
    <w:rsid w:val="00494BE8"/>
    <w:rsid w:val="004A1030"/>
    <w:rsid w:val="004A72A9"/>
    <w:rsid w:val="004C3398"/>
    <w:rsid w:val="004E1C18"/>
    <w:rsid w:val="004F7E35"/>
    <w:rsid w:val="0051013F"/>
    <w:rsid w:val="00527953"/>
    <w:rsid w:val="00530F82"/>
    <w:rsid w:val="00540C83"/>
    <w:rsid w:val="0056169F"/>
    <w:rsid w:val="00566B2E"/>
    <w:rsid w:val="00567F7D"/>
    <w:rsid w:val="00577343"/>
    <w:rsid w:val="005D3B6E"/>
    <w:rsid w:val="0060723D"/>
    <w:rsid w:val="00615A9D"/>
    <w:rsid w:val="00642145"/>
    <w:rsid w:val="00650DA3"/>
    <w:rsid w:val="006512F8"/>
    <w:rsid w:val="00680DEB"/>
    <w:rsid w:val="006C01A6"/>
    <w:rsid w:val="006D70D7"/>
    <w:rsid w:val="006D75AF"/>
    <w:rsid w:val="006E1DC7"/>
    <w:rsid w:val="006E6184"/>
    <w:rsid w:val="00706EBB"/>
    <w:rsid w:val="00711221"/>
    <w:rsid w:val="007150E5"/>
    <w:rsid w:val="0071770F"/>
    <w:rsid w:val="0072363C"/>
    <w:rsid w:val="00732386"/>
    <w:rsid w:val="00747DB2"/>
    <w:rsid w:val="007500EC"/>
    <w:rsid w:val="007529A1"/>
    <w:rsid w:val="00754C00"/>
    <w:rsid w:val="007556F8"/>
    <w:rsid w:val="00760F5D"/>
    <w:rsid w:val="007808A5"/>
    <w:rsid w:val="00781F86"/>
    <w:rsid w:val="007A0DFD"/>
    <w:rsid w:val="007B7DA6"/>
    <w:rsid w:val="007C610A"/>
    <w:rsid w:val="007D2EF8"/>
    <w:rsid w:val="007D740B"/>
    <w:rsid w:val="007F530A"/>
    <w:rsid w:val="00815ECD"/>
    <w:rsid w:val="00835BB9"/>
    <w:rsid w:val="00866C45"/>
    <w:rsid w:val="0088524C"/>
    <w:rsid w:val="008A12B6"/>
    <w:rsid w:val="008A5071"/>
    <w:rsid w:val="008C3B36"/>
    <w:rsid w:val="008C44F9"/>
    <w:rsid w:val="008C60E0"/>
    <w:rsid w:val="008C66B2"/>
    <w:rsid w:val="008E2CD5"/>
    <w:rsid w:val="008F6715"/>
    <w:rsid w:val="009238D4"/>
    <w:rsid w:val="00946735"/>
    <w:rsid w:val="009579BC"/>
    <w:rsid w:val="0096716A"/>
    <w:rsid w:val="00971F81"/>
    <w:rsid w:val="00995F96"/>
    <w:rsid w:val="009B2E08"/>
    <w:rsid w:val="009B4DAC"/>
    <w:rsid w:val="009C29E5"/>
    <w:rsid w:val="009E1B2A"/>
    <w:rsid w:val="009E47B8"/>
    <w:rsid w:val="009E606E"/>
    <w:rsid w:val="009F1E0E"/>
    <w:rsid w:val="00A0646A"/>
    <w:rsid w:val="00A06498"/>
    <w:rsid w:val="00A11E4F"/>
    <w:rsid w:val="00A25756"/>
    <w:rsid w:val="00A25E9B"/>
    <w:rsid w:val="00A4192A"/>
    <w:rsid w:val="00A51C2A"/>
    <w:rsid w:val="00A61F1B"/>
    <w:rsid w:val="00A70FB3"/>
    <w:rsid w:val="00AA5F07"/>
    <w:rsid w:val="00AC1824"/>
    <w:rsid w:val="00B048D3"/>
    <w:rsid w:val="00B13EDC"/>
    <w:rsid w:val="00B22890"/>
    <w:rsid w:val="00B2352E"/>
    <w:rsid w:val="00B24E71"/>
    <w:rsid w:val="00B4594F"/>
    <w:rsid w:val="00B4614F"/>
    <w:rsid w:val="00B85FA0"/>
    <w:rsid w:val="00B92837"/>
    <w:rsid w:val="00B935DF"/>
    <w:rsid w:val="00BB191E"/>
    <w:rsid w:val="00BB4C9F"/>
    <w:rsid w:val="00BF45BA"/>
    <w:rsid w:val="00C01A44"/>
    <w:rsid w:val="00C23AE3"/>
    <w:rsid w:val="00C43E15"/>
    <w:rsid w:val="00C44E6C"/>
    <w:rsid w:val="00C51191"/>
    <w:rsid w:val="00C53788"/>
    <w:rsid w:val="00C640EB"/>
    <w:rsid w:val="00CA7F23"/>
    <w:rsid w:val="00CB6082"/>
    <w:rsid w:val="00CE1212"/>
    <w:rsid w:val="00D31B39"/>
    <w:rsid w:val="00D65757"/>
    <w:rsid w:val="00D66615"/>
    <w:rsid w:val="00D822F3"/>
    <w:rsid w:val="00DA301E"/>
    <w:rsid w:val="00DF10C0"/>
    <w:rsid w:val="00E42E3C"/>
    <w:rsid w:val="00E645FB"/>
    <w:rsid w:val="00E64A33"/>
    <w:rsid w:val="00E90C62"/>
    <w:rsid w:val="00E97F63"/>
    <w:rsid w:val="00EA4F57"/>
    <w:rsid w:val="00ED2176"/>
    <w:rsid w:val="00EE2120"/>
    <w:rsid w:val="00EE6618"/>
    <w:rsid w:val="00F01A56"/>
    <w:rsid w:val="00F17361"/>
    <w:rsid w:val="00F20E5F"/>
    <w:rsid w:val="00F338AA"/>
    <w:rsid w:val="00F41334"/>
    <w:rsid w:val="00F47174"/>
    <w:rsid w:val="00F535D8"/>
    <w:rsid w:val="00F5395C"/>
    <w:rsid w:val="00F572EC"/>
    <w:rsid w:val="00FB1307"/>
    <w:rsid w:val="00FC3522"/>
    <w:rsid w:val="00FD522E"/>
    <w:rsid w:val="00FE5DC6"/>
    <w:rsid w:val="0E562F17"/>
    <w:rsid w:val="18782C6A"/>
    <w:rsid w:val="1E783254"/>
    <w:rsid w:val="1EA04FEF"/>
    <w:rsid w:val="2B16B990"/>
    <w:rsid w:val="2FE121FB"/>
    <w:rsid w:val="31916B1A"/>
    <w:rsid w:val="365C235D"/>
    <w:rsid w:val="3F644AA7"/>
    <w:rsid w:val="42A3415D"/>
    <w:rsid w:val="42B8A153"/>
    <w:rsid w:val="43AB2714"/>
    <w:rsid w:val="4436BBAE"/>
    <w:rsid w:val="4569C693"/>
    <w:rsid w:val="47093251"/>
    <w:rsid w:val="4A1641C0"/>
    <w:rsid w:val="4A2B410A"/>
    <w:rsid w:val="4DDE912D"/>
    <w:rsid w:val="4FECAEEE"/>
    <w:rsid w:val="5874762A"/>
    <w:rsid w:val="5A82B729"/>
    <w:rsid w:val="5D56FB24"/>
    <w:rsid w:val="65F67A73"/>
    <w:rsid w:val="707FAD99"/>
    <w:rsid w:val="73642DAA"/>
    <w:rsid w:val="7AF164B9"/>
    <w:rsid w:val="7FD2C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E55E9"/>
  <w15:docId w15:val="{A1753D4F-D9D6-4F23-A630-B969ED9C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048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35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qFormat/>
    <w:rsid w:val="00FC3522"/>
    <w:pPr>
      <w:keepNext w:val="0"/>
      <w:keepLines w:val="0"/>
      <w:spacing w:before="360" w:after="360" w:line="240" w:lineRule="auto"/>
      <w:jc w:val="center"/>
      <w:outlineLvl w:val="3"/>
    </w:pPr>
    <w:rPr>
      <w:rFonts w:asciiTheme="minorHAnsi" w:eastAsia="SimSun" w:hAnsiTheme="minorHAnsi" w:cstheme="minorHAnsi"/>
      <w:b/>
      <w:bCs w:val="0"/>
      <w:color w:val="auto"/>
      <w:kern w:val="28"/>
      <w:sz w:val="26"/>
      <w:lang w:eastAsia="zh-CN"/>
    </w:rPr>
  </w:style>
  <w:style w:type="paragraph" w:styleId="Heading6">
    <w:name w:val="heading 6"/>
    <w:basedOn w:val="Normal"/>
    <w:next w:val="Normal"/>
    <w:link w:val="Heading6Char"/>
    <w:uiPriority w:val="9"/>
    <w:semiHidden/>
    <w:unhideWhenUsed/>
    <w:qFormat/>
    <w:rsid w:val="00FC352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Heading6"/>
    <w:next w:val="Normal"/>
    <w:link w:val="Heading7Char"/>
    <w:qFormat/>
    <w:rsid w:val="00FC3522"/>
    <w:pPr>
      <w:keepNext w:val="0"/>
      <w:keepLines w:val="0"/>
      <w:spacing w:before="360" w:after="240" w:line="240" w:lineRule="auto"/>
      <w:outlineLvl w:val="6"/>
    </w:pPr>
    <w:rPr>
      <w:rFonts w:ascii="Calibri" w:eastAsia="SimSun" w:hAnsi="Calibri" w:cstheme="minorHAnsi"/>
      <w:b/>
      <w:bCs w:val="0"/>
      <w:color w:val="auto"/>
      <w:kern w:val="28"/>
      <w:sz w:val="24"/>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4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64D97"/>
    <w:pPr>
      <w:spacing w:after="0" w:line="240" w:lineRule="auto"/>
    </w:pPr>
  </w:style>
  <w:style w:type="paragraph" w:styleId="ListParagraph">
    <w:name w:val="List Paragraph"/>
    <w:basedOn w:val="Normal"/>
    <w:uiPriority w:val="34"/>
    <w:qFormat/>
    <w:rsid w:val="00074F3D"/>
    <w:pPr>
      <w:spacing w:after="0" w:line="240" w:lineRule="auto"/>
      <w:ind w:left="720"/>
    </w:pPr>
    <w:rPr>
      <w:rFonts w:ascii="Calibri" w:eastAsia="Calibri" w:hAnsi="Calibri" w:cs="Calibri"/>
      <w:lang w:eastAsia="en-GB"/>
    </w:rPr>
  </w:style>
  <w:style w:type="paragraph" w:styleId="Header">
    <w:name w:val="header"/>
    <w:basedOn w:val="Normal"/>
    <w:link w:val="HeaderChar"/>
    <w:uiPriority w:val="99"/>
    <w:unhideWhenUsed/>
    <w:rsid w:val="00FC35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3522"/>
  </w:style>
  <w:style w:type="paragraph" w:styleId="Footer">
    <w:name w:val="footer"/>
    <w:basedOn w:val="Normal"/>
    <w:link w:val="FooterChar"/>
    <w:uiPriority w:val="99"/>
    <w:unhideWhenUsed/>
    <w:rsid w:val="00FC35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3522"/>
  </w:style>
  <w:style w:type="character" w:customStyle="1" w:styleId="Heading4Char">
    <w:name w:val="Heading 4 Char"/>
    <w:basedOn w:val="DefaultParagraphFont"/>
    <w:link w:val="Heading4"/>
    <w:rsid w:val="00FC3522"/>
    <w:rPr>
      <w:rFonts w:eastAsia="SimSun" w:cstheme="minorHAnsi"/>
      <w:b/>
      <w:bCs w:val="0"/>
      <w:kern w:val="28"/>
      <w:sz w:val="26"/>
      <w:szCs w:val="24"/>
      <w:lang w:eastAsia="zh-CN"/>
    </w:rPr>
  </w:style>
  <w:style w:type="character" w:customStyle="1" w:styleId="Heading7Char">
    <w:name w:val="Heading 7 Char"/>
    <w:basedOn w:val="DefaultParagraphFont"/>
    <w:link w:val="Heading7"/>
    <w:rsid w:val="00FC3522"/>
    <w:rPr>
      <w:rFonts w:ascii="Calibri" w:eastAsia="SimSun" w:hAnsi="Calibri" w:cstheme="minorHAnsi"/>
      <w:b/>
      <w:bCs w:val="0"/>
      <w:kern w:val="28"/>
      <w:sz w:val="24"/>
      <w:szCs w:val="26"/>
      <w:lang w:eastAsia="zh-CN"/>
    </w:rPr>
  </w:style>
  <w:style w:type="paragraph" w:styleId="ListNumber">
    <w:name w:val="List Number"/>
    <w:basedOn w:val="Normal"/>
    <w:qFormat/>
    <w:rsid w:val="00FC3522"/>
    <w:pPr>
      <w:numPr>
        <w:numId w:val="5"/>
      </w:numPr>
      <w:spacing w:after="240" w:line="300" w:lineRule="atLeast"/>
    </w:pPr>
    <w:rPr>
      <w:rFonts w:eastAsia="SimSun" w:cs="Times New Roman"/>
      <w:sz w:val="24"/>
      <w:szCs w:val="24"/>
      <w:lang w:eastAsia="zh-CN"/>
    </w:rPr>
  </w:style>
  <w:style w:type="paragraph" w:customStyle="1" w:styleId="Listsubnumber">
    <w:name w:val="List sub number"/>
    <w:basedOn w:val="ListNumber"/>
    <w:qFormat/>
    <w:rsid w:val="00FC3522"/>
    <w:pPr>
      <w:numPr>
        <w:ilvl w:val="1"/>
      </w:numPr>
      <w:tabs>
        <w:tab w:val="clear" w:pos="714"/>
        <w:tab w:val="num" w:pos="1276"/>
      </w:tabs>
      <w:ind w:left="1281" w:hanging="714"/>
    </w:pPr>
  </w:style>
  <w:style w:type="character" w:customStyle="1" w:styleId="Heading3Char">
    <w:name w:val="Heading 3 Char"/>
    <w:basedOn w:val="DefaultParagraphFont"/>
    <w:link w:val="Heading3"/>
    <w:uiPriority w:val="9"/>
    <w:semiHidden/>
    <w:rsid w:val="00FC3522"/>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FC3522"/>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E42E3C"/>
    <w:rPr>
      <w:sz w:val="16"/>
      <w:szCs w:val="16"/>
    </w:rPr>
  </w:style>
  <w:style w:type="paragraph" w:styleId="CommentText">
    <w:name w:val="annotation text"/>
    <w:basedOn w:val="Normal"/>
    <w:link w:val="CommentTextChar"/>
    <w:uiPriority w:val="99"/>
    <w:semiHidden/>
    <w:unhideWhenUsed/>
    <w:rsid w:val="00E42E3C"/>
    <w:pPr>
      <w:spacing w:line="240" w:lineRule="auto"/>
    </w:pPr>
    <w:rPr>
      <w:sz w:val="20"/>
      <w:szCs w:val="20"/>
    </w:rPr>
  </w:style>
  <w:style w:type="character" w:customStyle="1" w:styleId="CommentTextChar">
    <w:name w:val="Comment Text Char"/>
    <w:basedOn w:val="DefaultParagraphFont"/>
    <w:link w:val="CommentText"/>
    <w:uiPriority w:val="99"/>
    <w:semiHidden/>
    <w:rsid w:val="00E42E3C"/>
    <w:rPr>
      <w:sz w:val="20"/>
      <w:szCs w:val="20"/>
    </w:rPr>
  </w:style>
  <w:style w:type="paragraph" w:styleId="CommentSubject">
    <w:name w:val="annotation subject"/>
    <w:basedOn w:val="CommentText"/>
    <w:next w:val="CommentText"/>
    <w:link w:val="CommentSubjectChar"/>
    <w:uiPriority w:val="99"/>
    <w:semiHidden/>
    <w:unhideWhenUsed/>
    <w:rsid w:val="00E42E3C"/>
    <w:rPr>
      <w:b/>
      <w:bCs w:val="0"/>
    </w:rPr>
  </w:style>
  <w:style w:type="character" w:customStyle="1" w:styleId="CommentSubjectChar">
    <w:name w:val="Comment Subject Char"/>
    <w:basedOn w:val="CommentTextChar"/>
    <w:link w:val="CommentSubject"/>
    <w:uiPriority w:val="99"/>
    <w:semiHidden/>
    <w:rsid w:val="00E42E3C"/>
    <w:rPr>
      <w:b/>
      <w:bCs w:val="0"/>
      <w:sz w:val="20"/>
      <w:szCs w:val="20"/>
    </w:rPr>
  </w:style>
  <w:style w:type="paragraph" w:styleId="BalloonText">
    <w:name w:val="Balloon Text"/>
    <w:basedOn w:val="Normal"/>
    <w:link w:val="BalloonTextChar"/>
    <w:uiPriority w:val="99"/>
    <w:semiHidden/>
    <w:unhideWhenUsed/>
    <w:rsid w:val="00E4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E3C"/>
    <w:rPr>
      <w:rFonts w:ascii="Segoe UI" w:hAnsi="Segoe UI" w:cs="Segoe UI"/>
      <w:sz w:val="18"/>
      <w:szCs w:val="18"/>
    </w:rPr>
  </w:style>
  <w:style w:type="character" w:styleId="Hyperlink">
    <w:name w:val="Hyperlink"/>
    <w:basedOn w:val="DefaultParagraphFont"/>
    <w:uiPriority w:val="99"/>
    <w:unhideWhenUsed/>
    <w:rsid w:val="00E64A33"/>
    <w:rPr>
      <w:color w:val="0563C1" w:themeColor="hyperlink"/>
      <w:u w:val="single"/>
    </w:rPr>
  </w:style>
  <w:style w:type="character" w:customStyle="1" w:styleId="Heading2Char">
    <w:name w:val="Heading 2 Char"/>
    <w:basedOn w:val="DefaultParagraphFont"/>
    <w:link w:val="Heading2"/>
    <w:uiPriority w:val="9"/>
    <w:semiHidden/>
    <w:rsid w:val="00B048D3"/>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365B0B"/>
    <w:pPr>
      <w:spacing w:after="0" w:line="240" w:lineRule="auto"/>
    </w:pPr>
  </w:style>
  <w:style w:type="table" w:customStyle="1" w:styleId="TableGrid1">
    <w:name w:val="Table Grid1"/>
    <w:basedOn w:val="TableNormal"/>
    <w:next w:val="TableGrid"/>
    <w:uiPriority w:val="39"/>
    <w:rsid w:val="007D740B"/>
    <w:pPr>
      <w:spacing w:after="0" w:line="240" w:lineRule="auto"/>
    </w:pPr>
    <w:rPr>
      <w:rFonts w:ascii="Calibri Light" w:hAnsi="Calibri Light" w:cs="Times New Roman"/>
      <w:bCs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497012">
      <w:bodyDiv w:val="1"/>
      <w:marLeft w:val="0"/>
      <w:marRight w:val="0"/>
      <w:marTop w:val="0"/>
      <w:marBottom w:val="0"/>
      <w:divBdr>
        <w:top w:val="none" w:sz="0" w:space="0" w:color="auto"/>
        <w:left w:val="none" w:sz="0" w:space="0" w:color="auto"/>
        <w:bottom w:val="none" w:sz="0" w:space="0" w:color="auto"/>
        <w:right w:val="none" w:sz="0" w:space="0" w:color="auto"/>
      </w:divBdr>
    </w:div>
    <w:div w:id="866606265">
      <w:bodyDiv w:val="1"/>
      <w:marLeft w:val="0"/>
      <w:marRight w:val="0"/>
      <w:marTop w:val="0"/>
      <w:marBottom w:val="0"/>
      <w:divBdr>
        <w:top w:val="none" w:sz="0" w:space="0" w:color="auto"/>
        <w:left w:val="none" w:sz="0" w:space="0" w:color="auto"/>
        <w:bottom w:val="none" w:sz="0" w:space="0" w:color="auto"/>
        <w:right w:val="none" w:sz="0" w:space="0" w:color="auto"/>
      </w:divBdr>
    </w:div>
    <w:div w:id="1008026286">
      <w:bodyDiv w:val="1"/>
      <w:marLeft w:val="0"/>
      <w:marRight w:val="0"/>
      <w:marTop w:val="0"/>
      <w:marBottom w:val="0"/>
      <w:divBdr>
        <w:top w:val="none" w:sz="0" w:space="0" w:color="auto"/>
        <w:left w:val="none" w:sz="0" w:space="0" w:color="auto"/>
        <w:bottom w:val="none" w:sz="0" w:space="0" w:color="auto"/>
        <w:right w:val="none" w:sz="0" w:space="0" w:color="auto"/>
      </w:divBdr>
    </w:div>
    <w:div w:id="1474718214">
      <w:bodyDiv w:val="1"/>
      <w:marLeft w:val="0"/>
      <w:marRight w:val="0"/>
      <w:marTop w:val="0"/>
      <w:marBottom w:val="0"/>
      <w:divBdr>
        <w:top w:val="none" w:sz="0" w:space="0" w:color="auto"/>
        <w:left w:val="none" w:sz="0" w:space="0" w:color="auto"/>
        <w:bottom w:val="none" w:sz="0" w:space="0" w:color="auto"/>
        <w:right w:val="none" w:sz="0" w:space="0" w:color="auto"/>
      </w:divBdr>
    </w:div>
    <w:div w:id="1856918278">
      <w:bodyDiv w:val="1"/>
      <w:marLeft w:val="0"/>
      <w:marRight w:val="0"/>
      <w:marTop w:val="0"/>
      <w:marBottom w:val="0"/>
      <w:divBdr>
        <w:top w:val="none" w:sz="0" w:space="0" w:color="auto"/>
        <w:left w:val="none" w:sz="0" w:space="0" w:color="auto"/>
        <w:bottom w:val="none" w:sz="0" w:space="0" w:color="auto"/>
        <w:right w:val="none" w:sz="0" w:space="0" w:color="auto"/>
      </w:divBdr>
    </w:div>
    <w:div w:id="18850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sabatovych@bradford.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adford.ac.uk/research/support/concorda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esearcherdevelopmentconcordat.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adford.ac.uk/research/support/concordat/" TargetMode="External"/><Relationship Id="rId5" Type="http://schemas.openxmlformats.org/officeDocument/2006/relationships/numbering" Target="numbering.xml"/><Relationship Id="rId15" Type="http://schemas.openxmlformats.org/officeDocument/2006/relationships/hyperlink" Target="mailto:CDRsecretariat@universitiesuk.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Rsecretariat@universitiesuk.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10442FC6FAC349B51932E2EF1762B3" ma:contentTypeVersion="8" ma:contentTypeDescription="Create a new document." ma:contentTypeScope="" ma:versionID="31c863971826f08a27667732c240758b">
  <xsd:schema xmlns:xsd="http://www.w3.org/2001/XMLSchema" xmlns:xs="http://www.w3.org/2001/XMLSchema" xmlns:p="http://schemas.microsoft.com/office/2006/metadata/properties" xmlns:ns2="664b1e00-9944-4985-9e48-c36d7c634596" targetNamespace="http://schemas.microsoft.com/office/2006/metadata/properties" ma:root="true" ma:fieldsID="2c59b3ee12e37dca7b577106c4b46883" ns2:_="">
    <xsd:import namespace="664b1e00-9944-4985-9e48-c36d7c6345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b1e00-9944-4985-9e48-c36d7c634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5D3A1C-CE6E-477D-B5AF-51721BFB821F}">
  <ds:schemaRefs>
    <ds:schemaRef ds:uri="http://schemas.openxmlformats.org/officeDocument/2006/bibliography"/>
  </ds:schemaRefs>
</ds:datastoreItem>
</file>

<file path=customXml/itemProps2.xml><?xml version="1.0" encoding="utf-8"?>
<ds:datastoreItem xmlns:ds="http://schemas.openxmlformats.org/officeDocument/2006/customXml" ds:itemID="{2FD1E888-A4EE-4832-B78A-522D052C29DA}">
  <ds:schemaRefs>
    <ds:schemaRef ds:uri="http://schemas.microsoft.com/sharepoint/v3/contenttype/forms"/>
  </ds:schemaRefs>
</ds:datastoreItem>
</file>

<file path=customXml/itemProps3.xml><?xml version="1.0" encoding="utf-8"?>
<ds:datastoreItem xmlns:ds="http://schemas.openxmlformats.org/officeDocument/2006/customXml" ds:itemID="{CEB81604-F682-4E1C-8206-3F1CFC6EF616}">
  <ds:schemaRefs>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 ds:uri="http://schemas.microsoft.com/office/infopath/2007/PartnerControls"/>
    <ds:schemaRef ds:uri="664b1e00-9944-4985-9e48-c36d7c634596"/>
  </ds:schemaRefs>
</ds:datastoreItem>
</file>

<file path=customXml/itemProps4.xml><?xml version="1.0" encoding="utf-8"?>
<ds:datastoreItem xmlns:ds="http://schemas.openxmlformats.org/officeDocument/2006/customXml" ds:itemID="{FE3EDD33-DB7E-40D6-917D-D21144945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b1e00-9944-4985-9e48-c36d7c634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3556</Words>
  <Characters>20275</Characters>
  <Application>Microsoft Office Word</Application>
  <DocSecurity>0</DocSecurity>
  <Lines>168</Lines>
  <Paragraphs>47</Paragraphs>
  <ScaleCrop>false</ScaleCrop>
  <Company>Glasgow Caledonian University</Company>
  <LinksUpToDate>false</LinksUpToDate>
  <CharactersWithSpaces>23784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dc:creator>
  <cp:lastModifiedBy>Iana Sabatovych</cp:lastModifiedBy>
  <cp:revision>28</cp:revision>
  <dcterms:created xsi:type="dcterms:W3CDTF">2024-11-25T09:55:00Z</dcterms:created>
  <dcterms:modified xsi:type="dcterms:W3CDTF">2025-05-22T13:50:00Z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0x010100D510442FC6FAC349B51932E2EF1762B3</vt:lpwstr>
  </property>
  <property fmtid="{D5CDD505-2E9C-101B-9397-08002B2CF9AE}" pid="3" name="MediaServiceImageTags">
    <vt:lpwstr/>
  </property>
</Properties>
</file>